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2E60" w14:textId="793F6548" w:rsidR="00183374" w:rsidRDefault="007E475E">
      <w:pPr>
        <w:pStyle w:val="BodyText"/>
        <w:ind w:left="0"/>
        <w:rPr>
          <w:rFonts w:ascii="Times New Roman"/>
        </w:rPr>
      </w:pPr>
      <w:r>
        <w:rPr>
          <w:noProof/>
        </w:rPr>
        <w:drawing>
          <wp:inline distT="0" distB="0" distL="0" distR="0" wp14:anchorId="61551A58" wp14:editId="42671FCE">
            <wp:extent cx="2476500" cy="678493"/>
            <wp:effectExtent l="0" t="0" r="0" b="7620"/>
            <wp:docPr id="2" name="Picture 2" descr="ASSP Greater Boston Chapter – American Society of Safety Profession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SP Greater Boston Chapter – American Society of Safety Professional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47" cy="68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BCA1B" w14:textId="77777777" w:rsidR="00183374" w:rsidRDefault="00183374">
      <w:pPr>
        <w:pStyle w:val="BodyText"/>
        <w:ind w:left="0"/>
        <w:rPr>
          <w:rFonts w:ascii="Times New Roman"/>
        </w:rPr>
      </w:pPr>
    </w:p>
    <w:p w14:paraId="6A2CF7A4" w14:textId="77777777" w:rsidR="00385212" w:rsidRDefault="00385212" w:rsidP="00C3403C">
      <w:pPr>
        <w:pStyle w:val="BodyText"/>
        <w:spacing w:before="10"/>
        <w:ind w:left="0"/>
        <w:rPr>
          <w:b/>
          <w:bCs/>
          <w:color w:val="006300"/>
          <w:sz w:val="36"/>
          <w:szCs w:val="36"/>
        </w:rPr>
      </w:pPr>
      <w:r w:rsidRPr="00385212">
        <w:rPr>
          <w:b/>
          <w:bCs/>
          <w:color w:val="006300"/>
          <w:sz w:val="36"/>
          <w:szCs w:val="36"/>
        </w:rPr>
        <w:t>Greater Boston Chapter of ASSP</w:t>
      </w:r>
    </w:p>
    <w:p w14:paraId="57F41283" w14:textId="62417149" w:rsidR="001F3591" w:rsidRDefault="00385212" w:rsidP="00C3403C">
      <w:pPr>
        <w:pStyle w:val="BodyText"/>
        <w:spacing w:before="10"/>
        <w:ind w:left="0"/>
        <w:rPr>
          <w:b/>
          <w:sz w:val="32"/>
          <w:szCs w:val="22"/>
        </w:rPr>
      </w:pPr>
      <w:r w:rsidRPr="00385212">
        <w:rPr>
          <w:b/>
          <w:sz w:val="32"/>
          <w:szCs w:val="22"/>
        </w:rPr>
        <w:t>Joint Technical Meeting with the New England Chapter of AIHA</w:t>
      </w:r>
    </w:p>
    <w:p w14:paraId="46A0EBB7" w14:textId="77777777" w:rsidR="00385212" w:rsidRDefault="00385212" w:rsidP="00C3403C">
      <w:pPr>
        <w:pStyle w:val="BodyText"/>
        <w:spacing w:before="10"/>
        <w:ind w:left="0"/>
        <w:rPr>
          <w:b/>
          <w:sz w:val="32"/>
          <w:szCs w:val="22"/>
        </w:rPr>
      </w:pPr>
    </w:p>
    <w:p w14:paraId="01D7FD21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In-Person Technical Meeting – March 2026</w:t>
      </w:r>
    </w:p>
    <w:p w14:paraId="56168685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Proposed Date:</w:t>
      </w:r>
      <w:r w:rsidRPr="00385212">
        <w:rPr>
          <w:bCs/>
          <w:szCs w:val="14"/>
        </w:rPr>
        <w:t xml:space="preserve"> </w:t>
      </w:r>
      <w:r w:rsidRPr="00385212">
        <w:rPr>
          <w:b/>
          <w:bCs/>
          <w:szCs w:val="14"/>
        </w:rPr>
        <w:t>Thursday, March 26, 2026</w:t>
      </w:r>
      <w:r w:rsidRPr="00385212">
        <w:rPr>
          <w:bCs/>
          <w:szCs w:val="14"/>
        </w:rPr>
        <w:br/>
      </w:r>
      <w:r w:rsidRPr="00385212">
        <w:rPr>
          <w:b/>
          <w:bCs/>
          <w:szCs w:val="14"/>
        </w:rPr>
        <w:t>Format:</w:t>
      </w:r>
      <w:r w:rsidRPr="00385212">
        <w:rPr>
          <w:bCs/>
          <w:szCs w:val="14"/>
        </w:rPr>
        <w:t xml:space="preserve"> In-Person | Joint Chapter Event</w:t>
      </w:r>
      <w:r w:rsidRPr="00385212">
        <w:rPr>
          <w:bCs/>
          <w:szCs w:val="14"/>
        </w:rPr>
        <w:br/>
      </w:r>
      <w:r w:rsidRPr="00385212">
        <w:rPr>
          <w:b/>
          <w:bCs/>
          <w:szCs w:val="14"/>
        </w:rPr>
        <w:t>CEUs:</w:t>
      </w:r>
      <w:r w:rsidRPr="00385212">
        <w:rPr>
          <w:bCs/>
          <w:szCs w:val="14"/>
        </w:rPr>
        <w:t xml:space="preserve"> Pending (ASSP &amp; AIHA credit anticipated, subject to final agenda)</w:t>
      </w:r>
      <w:r w:rsidRPr="00385212">
        <w:rPr>
          <w:bCs/>
          <w:szCs w:val="14"/>
        </w:rPr>
        <w:br/>
      </w:r>
      <w:r w:rsidRPr="00385212">
        <w:rPr>
          <w:b/>
          <w:bCs/>
          <w:szCs w:val="14"/>
        </w:rPr>
        <w:t>Audience:</w:t>
      </w:r>
    </w:p>
    <w:p w14:paraId="39338A9D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EHS Professionals</w:t>
      </w:r>
    </w:p>
    <w:p w14:paraId="095981E7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Certified Industrial Hygienists (CIH)</w:t>
      </w:r>
    </w:p>
    <w:p w14:paraId="49D93EBA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Safety Managers &amp; Directors</w:t>
      </w:r>
    </w:p>
    <w:p w14:paraId="2E484E2C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Environmental Managers</w:t>
      </w:r>
    </w:p>
    <w:p w14:paraId="26EBB757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Facilities, Operations &amp; Compliance Leaders</w:t>
      </w:r>
    </w:p>
    <w:p w14:paraId="3BE557C7" w14:textId="77777777" w:rsidR="00385212" w:rsidRPr="00385212" w:rsidRDefault="00385212" w:rsidP="00385212">
      <w:pPr>
        <w:pStyle w:val="BodyText"/>
        <w:numPr>
          <w:ilvl w:val="0"/>
          <w:numId w:val="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Laboratory &amp; Research Safety Professionals</w:t>
      </w:r>
    </w:p>
    <w:p w14:paraId="68653898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67D1A7E">
          <v:rect id="_x0000_i1025" style="width:0;height:1.5pt" o:hralign="center" o:hrstd="t" o:hr="t" fillcolor="#a0a0a0" stroked="f"/>
        </w:pict>
      </w:r>
    </w:p>
    <w:p w14:paraId="0E390E1E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Technical Session Title</w:t>
      </w:r>
    </w:p>
    <w:p w14:paraId="3DDF41C8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Navigating Updated TSCA Regulations: Managing Organic Solvent Exposure Risks in the Workplace</w:t>
      </w:r>
    </w:p>
    <w:p w14:paraId="38EB67EE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Focus Chemicals:</w:t>
      </w:r>
    </w:p>
    <w:p w14:paraId="39FED9DF" w14:textId="77777777" w:rsidR="00385212" w:rsidRPr="00385212" w:rsidRDefault="00385212" w:rsidP="00385212">
      <w:pPr>
        <w:pStyle w:val="BodyText"/>
        <w:numPr>
          <w:ilvl w:val="0"/>
          <w:numId w:val="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Methylene Chloride</w:t>
      </w:r>
    </w:p>
    <w:p w14:paraId="00F913A3" w14:textId="77777777" w:rsidR="00385212" w:rsidRPr="00385212" w:rsidRDefault="00385212" w:rsidP="00385212">
      <w:pPr>
        <w:pStyle w:val="BodyText"/>
        <w:numPr>
          <w:ilvl w:val="0"/>
          <w:numId w:val="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Trichloroethylene (TCE)</w:t>
      </w:r>
    </w:p>
    <w:p w14:paraId="6E72FC99" w14:textId="77777777" w:rsidR="00385212" w:rsidRPr="00385212" w:rsidRDefault="00385212" w:rsidP="00385212">
      <w:pPr>
        <w:pStyle w:val="BodyText"/>
        <w:numPr>
          <w:ilvl w:val="0"/>
          <w:numId w:val="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Other high-risk organic solvents regulated under TSCA</w:t>
      </w:r>
    </w:p>
    <w:p w14:paraId="4C51761D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386E484A">
          <v:rect id="_x0000_i1026" style="width:0;height:1.5pt" o:hralign="center" o:hrstd="t" o:hr="t" fillcolor="#a0a0a0" stroked="f"/>
        </w:pict>
      </w:r>
    </w:p>
    <w:p w14:paraId="6C2D1791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Hosted By</w:t>
      </w:r>
    </w:p>
    <w:p w14:paraId="18EDF822" w14:textId="77777777" w:rsidR="00385212" w:rsidRPr="00385212" w:rsidRDefault="00385212" w:rsidP="00385212">
      <w:pPr>
        <w:pStyle w:val="BodyText"/>
        <w:numPr>
          <w:ilvl w:val="0"/>
          <w:numId w:val="3"/>
        </w:numPr>
        <w:spacing w:before="10"/>
        <w:ind w:left="720"/>
        <w:rPr>
          <w:bCs/>
          <w:szCs w:val="14"/>
        </w:rPr>
      </w:pPr>
      <w:r w:rsidRPr="00385212">
        <w:rPr>
          <w:b/>
          <w:bCs/>
          <w:szCs w:val="14"/>
        </w:rPr>
        <w:t>Greater Boston Chapter of ASSP</w:t>
      </w:r>
    </w:p>
    <w:p w14:paraId="7C54FDE6" w14:textId="77777777" w:rsidR="00385212" w:rsidRPr="00385212" w:rsidRDefault="00385212" w:rsidP="00385212">
      <w:pPr>
        <w:pStyle w:val="BodyText"/>
        <w:numPr>
          <w:ilvl w:val="0"/>
          <w:numId w:val="3"/>
        </w:numPr>
        <w:spacing w:before="10"/>
        <w:ind w:left="720"/>
        <w:rPr>
          <w:bCs/>
          <w:szCs w:val="14"/>
        </w:rPr>
      </w:pPr>
      <w:r w:rsidRPr="00385212">
        <w:rPr>
          <w:b/>
          <w:bCs/>
          <w:szCs w:val="14"/>
        </w:rPr>
        <w:t>New England Chapter of AIHA</w:t>
      </w:r>
    </w:p>
    <w:p w14:paraId="639D60AE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9D803BD">
          <v:rect id="_x0000_i1027" style="width:0;height:1.5pt" o:hralign="center" o:hrstd="t" o:hr="t" fillcolor="#a0a0a0" stroked="f"/>
        </w:pict>
      </w:r>
    </w:p>
    <w:p w14:paraId="2792E46E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Speakers</w:t>
      </w:r>
    </w:p>
    <w:p w14:paraId="4952150B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EH&amp;E, Inc.</w:t>
      </w:r>
      <w:r w:rsidRPr="00385212">
        <w:rPr>
          <w:bCs/>
          <w:szCs w:val="14"/>
        </w:rPr>
        <w:br/>
      </w:r>
      <w:r w:rsidRPr="00385212">
        <w:rPr>
          <w:bCs/>
          <w:i/>
          <w:iCs/>
          <w:szCs w:val="14"/>
        </w:rPr>
        <w:t>Speaker TBD</w:t>
      </w:r>
      <w:r w:rsidRPr="00385212">
        <w:rPr>
          <w:bCs/>
          <w:szCs w:val="14"/>
        </w:rPr>
        <w:br/>
        <w:t>(Industrial Hygiene &amp; Regulatory Compliance Subject Matter Expert)</w:t>
      </w:r>
    </w:p>
    <w:p w14:paraId="6CFE32F7" w14:textId="089378A8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 xml:space="preserve">Simona </w:t>
      </w:r>
      <w:r>
        <w:rPr>
          <w:b/>
          <w:bCs/>
          <w:szCs w:val="14"/>
        </w:rPr>
        <w:t>Holacsek</w:t>
      </w:r>
      <w:r w:rsidRPr="00385212">
        <w:rPr>
          <w:b/>
          <w:bCs/>
          <w:szCs w:val="14"/>
        </w:rPr>
        <w:t>, MS, CIH</w:t>
      </w:r>
      <w:r w:rsidRPr="00385212">
        <w:rPr>
          <w:bCs/>
          <w:szCs w:val="14"/>
        </w:rPr>
        <w:br/>
        <w:t>Tufts University</w:t>
      </w:r>
      <w:r w:rsidRPr="00385212">
        <w:rPr>
          <w:bCs/>
          <w:szCs w:val="14"/>
        </w:rPr>
        <w:br/>
        <w:t>(Environmental Health &amp; Safety / Industrial Hygiene)</w:t>
      </w:r>
    </w:p>
    <w:p w14:paraId="6EF6241D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6F146716">
          <v:rect id="_x0000_i1028" style="width:0;height:1.5pt" o:hralign="center" o:hrstd="t" o:hr="t" fillcolor="#a0a0a0" stroked="f"/>
        </w:pict>
      </w:r>
    </w:p>
    <w:p w14:paraId="73D46C6F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Session Description</w:t>
      </w:r>
    </w:p>
    <w:p w14:paraId="3750E0ED" w14:textId="77777777" w:rsid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Cs/>
          <w:szCs w:val="14"/>
        </w:rPr>
        <w:t xml:space="preserve">Recent updates to the </w:t>
      </w:r>
      <w:r w:rsidRPr="00385212">
        <w:rPr>
          <w:b/>
          <w:bCs/>
          <w:szCs w:val="14"/>
        </w:rPr>
        <w:t>EPA’s Toxic Substances Control Act (TSCA)</w:t>
      </w:r>
      <w:r w:rsidRPr="00385212">
        <w:rPr>
          <w:bCs/>
          <w:szCs w:val="14"/>
        </w:rPr>
        <w:t xml:space="preserve"> are reshaping how organizations assess, manage, and document risks associated with </w:t>
      </w:r>
      <w:r w:rsidRPr="00385212">
        <w:rPr>
          <w:b/>
          <w:bCs/>
          <w:szCs w:val="14"/>
        </w:rPr>
        <w:t>high-hazard organic solvents</w:t>
      </w:r>
      <w:r w:rsidRPr="00385212">
        <w:rPr>
          <w:bCs/>
          <w:szCs w:val="14"/>
        </w:rPr>
        <w:t xml:space="preserve">, including methylene chloride and TCE. These changes have significant implications for </w:t>
      </w:r>
      <w:r w:rsidRPr="00385212">
        <w:rPr>
          <w:b/>
          <w:bCs/>
          <w:szCs w:val="14"/>
        </w:rPr>
        <w:t>industrial hygiene exposure assessments, control strategies, substitution decisions, and compliance programs</w:t>
      </w:r>
      <w:r w:rsidRPr="00385212">
        <w:rPr>
          <w:bCs/>
          <w:szCs w:val="14"/>
        </w:rPr>
        <w:t xml:space="preserve"> across laboratories, healthcare, construction, manufacturing, and research environments.</w:t>
      </w:r>
    </w:p>
    <w:p w14:paraId="2B69F3BB" w14:textId="77777777" w:rsidR="00AE793C" w:rsidRPr="00385212" w:rsidRDefault="00AE793C" w:rsidP="00385212">
      <w:pPr>
        <w:pStyle w:val="BodyText"/>
        <w:spacing w:before="10"/>
        <w:ind w:left="0"/>
        <w:rPr>
          <w:bCs/>
          <w:szCs w:val="14"/>
        </w:rPr>
      </w:pPr>
    </w:p>
    <w:p w14:paraId="34D1AEA7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Cs/>
          <w:szCs w:val="14"/>
        </w:rPr>
        <w:t xml:space="preserve">This </w:t>
      </w:r>
      <w:r w:rsidRPr="00385212">
        <w:rPr>
          <w:b/>
          <w:bCs/>
          <w:szCs w:val="14"/>
        </w:rPr>
        <w:t>joint ASSP–AIHA technical session</w:t>
      </w:r>
      <w:r w:rsidRPr="00385212">
        <w:rPr>
          <w:bCs/>
          <w:szCs w:val="14"/>
        </w:rPr>
        <w:t xml:space="preserve"> brings together safety and IH professionals to explore </w:t>
      </w:r>
      <w:r w:rsidRPr="00385212">
        <w:rPr>
          <w:b/>
          <w:bCs/>
          <w:szCs w:val="14"/>
        </w:rPr>
        <w:t>how TSCA updates intersect with OSHA standards, IH best practices, and real-world operational challenges</w:t>
      </w:r>
      <w:r w:rsidRPr="00385212">
        <w:rPr>
          <w:bCs/>
          <w:szCs w:val="14"/>
        </w:rPr>
        <w:t>, with a focus on practical implementation and risk reduction.</w:t>
      </w:r>
    </w:p>
    <w:p w14:paraId="6B260C3D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CC3B9E3">
          <v:rect id="_x0000_i1029" style="width:0;height:1.5pt" o:hralign="center" o:hrstd="t" o:hr="t" fillcolor="#a0a0a0" stroked="f"/>
        </w:pict>
      </w:r>
    </w:p>
    <w:p w14:paraId="2DB07C9E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Learning Objectives (Bloom’s Taxonomy Aligned)</w:t>
      </w:r>
    </w:p>
    <w:p w14:paraId="66A987FF" w14:textId="77777777" w:rsid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proofErr w:type="gramStart"/>
      <w:r w:rsidRPr="00385212">
        <w:rPr>
          <w:bCs/>
          <w:szCs w:val="14"/>
        </w:rPr>
        <w:t>By</w:t>
      </w:r>
      <w:proofErr w:type="gramEnd"/>
      <w:r w:rsidRPr="00385212">
        <w:rPr>
          <w:bCs/>
          <w:szCs w:val="14"/>
        </w:rPr>
        <w:t xml:space="preserve"> the end of this session, participants will be able to:</w:t>
      </w:r>
    </w:p>
    <w:p w14:paraId="77D72738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</w:p>
    <w:p w14:paraId="10D3303C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1. Remember / Understand</w:t>
      </w:r>
    </w:p>
    <w:p w14:paraId="10EE252C" w14:textId="77777777" w:rsidR="00385212" w:rsidRPr="00385212" w:rsidRDefault="00385212" w:rsidP="00385212">
      <w:pPr>
        <w:pStyle w:val="BodyText"/>
        <w:numPr>
          <w:ilvl w:val="0"/>
          <w:numId w:val="4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Describe</w:t>
      </w:r>
      <w:r w:rsidRPr="00385212">
        <w:rPr>
          <w:bCs/>
          <w:szCs w:val="14"/>
        </w:rPr>
        <w:t xml:space="preserve"> the intent and scope of recent TSCA updates related to organic solvent risk management.</w:t>
      </w:r>
    </w:p>
    <w:p w14:paraId="1B14C561" w14:textId="77777777" w:rsidR="00385212" w:rsidRPr="00385212" w:rsidRDefault="00385212" w:rsidP="00385212">
      <w:pPr>
        <w:pStyle w:val="BodyText"/>
        <w:numPr>
          <w:ilvl w:val="0"/>
          <w:numId w:val="4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lastRenderedPageBreak/>
        <w:t>Identify</w:t>
      </w:r>
      <w:r w:rsidRPr="00385212">
        <w:rPr>
          <w:bCs/>
          <w:szCs w:val="14"/>
        </w:rPr>
        <w:t xml:space="preserve"> solvents of concern and the toxicological drivers behind regulatory action.</w:t>
      </w:r>
    </w:p>
    <w:p w14:paraId="06E4DD27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2. Apply</w:t>
      </w:r>
    </w:p>
    <w:p w14:paraId="1504DC84" w14:textId="77777777" w:rsidR="00385212" w:rsidRPr="00385212" w:rsidRDefault="00385212" w:rsidP="00385212">
      <w:pPr>
        <w:pStyle w:val="BodyText"/>
        <w:numPr>
          <w:ilvl w:val="0"/>
          <w:numId w:val="5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Apply</w:t>
      </w:r>
      <w:r w:rsidRPr="00385212">
        <w:rPr>
          <w:bCs/>
          <w:szCs w:val="14"/>
        </w:rPr>
        <w:t xml:space="preserve"> TSCA requirements to workplace solvent use scenarios.</w:t>
      </w:r>
    </w:p>
    <w:p w14:paraId="768C6208" w14:textId="77777777" w:rsidR="00385212" w:rsidRPr="00385212" w:rsidRDefault="00385212" w:rsidP="00385212">
      <w:pPr>
        <w:pStyle w:val="BodyText"/>
        <w:numPr>
          <w:ilvl w:val="0"/>
          <w:numId w:val="5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Interpret</w:t>
      </w:r>
      <w:r w:rsidRPr="00385212">
        <w:rPr>
          <w:bCs/>
          <w:szCs w:val="14"/>
        </w:rPr>
        <w:t xml:space="preserve"> TSCA risk evaluations in the context of exposure monitoring and control selection.</w:t>
      </w:r>
    </w:p>
    <w:p w14:paraId="0299C1F3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3. Analyze</w:t>
      </w:r>
    </w:p>
    <w:p w14:paraId="5FB23043" w14:textId="77777777" w:rsidR="00385212" w:rsidRPr="00385212" w:rsidRDefault="00385212" w:rsidP="00385212">
      <w:pPr>
        <w:pStyle w:val="BodyText"/>
        <w:numPr>
          <w:ilvl w:val="0"/>
          <w:numId w:val="6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Analyze</w:t>
      </w:r>
      <w:r w:rsidRPr="00385212">
        <w:rPr>
          <w:bCs/>
          <w:szCs w:val="14"/>
        </w:rPr>
        <w:t xml:space="preserve"> gaps between current IH and EHS practices and updated TSCA expectations.</w:t>
      </w:r>
    </w:p>
    <w:p w14:paraId="51F261E4" w14:textId="77777777" w:rsidR="00385212" w:rsidRPr="00385212" w:rsidRDefault="00385212" w:rsidP="00385212">
      <w:pPr>
        <w:pStyle w:val="BodyText"/>
        <w:numPr>
          <w:ilvl w:val="0"/>
          <w:numId w:val="6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Compare</w:t>
      </w:r>
      <w:r w:rsidRPr="00385212">
        <w:rPr>
          <w:bCs/>
          <w:szCs w:val="14"/>
        </w:rPr>
        <w:t xml:space="preserve"> TSCA requirements with OSHA standards and internal chemical management programs.</w:t>
      </w:r>
    </w:p>
    <w:p w14:paraId="5AA259B8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4. Evaluate</w:t>
      </w:r>
    </w:p>
    <w:p w14:paraId="2158C548" w14:textId="77777777" w:rsidR="00385212" w:rsidRPr="00385212" w:rsidRDefault="00385212" w:rsidP="00385212">
      <w:pPr>
        <w:pStyle w:val="BodyText"/>
        <w:numPr>
          <w:ilvl w:val="0"/>
          <w:numId w:val="7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Evaluate</w:t>
      </w:r>
      <w:r w:rsidRPr="00385212">
        <w:rPr>
          <w:bCs/>
          <w:szCs w:val="14"/>
        </w:rPr>
        <w:t xml:space="preserve"> the effectiveness of engineering, </w:t>
      </w:r>
      <w:proofErr w:type="gramStart"/>
      <w:r w:rsidRPr="00385212">
        <w:rPr>
          <w:bCs/>
          <w:szCs w:val="14"/>
        </w:rPr>
        <w:t>administrative</w:t>
      </w:r>
      <w:proofErr w:type="gramEnd"/>
      <w:r w:rsidRPr="00385212">
        <w:rPr>
          <w:bCs/>
          <w:szCs w:val="14"/>
        </w:rPr>
        <w:t>, and PPE controls under evolving regulatory scrutiny.</w:t>
      </w:r>
    </w:p>
    <w:p w14:paraId="65952209" w14:textId="77777777" w:rsidR="00385212" w:rsidRPr="00385212" w:rsidRDefault="00385212" w:rsidP="00385212">
      <w:pPr>
        <w:pStyle w:val="BodyText"/>
        <w:numPr>
          <w:ilvl w:val="0"/>
          <w:numId w:val="7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Assess</w:t>
      </w:r>
      <w:r w:rsidRPr="00385212">
        <w:rPr>
          <w:bCs/>
          <w:szCs w:val="14"/>
        </w:rPr>
        <w:t xml:space="preserve"> organizational readiness for TSCA compliance and enforcement risk.</w:t>
      </w:r>
    </w:p>
    <w:p w14:paraId="2547AD08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5. Create</w:t>
      </w:r>
    </w:p>
    <w:p w14:paraId="49C5C5C0" w14:textId="77777777" w:rsidR="00385212" w:rsidRPr="00385212" w:rsidRDefault="00385212" w:rsidP="00385212">
      <w:pPr>
        <w:pStyle w:val="BodyText"/>
        <w:numPr>
          <w:ilvl w:val="0"/>
          <w:numId w:val="8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Develop</w:t>
      </w:r>
      <w:r w:rsidRPr="00385212">
        <w:rPr>
          <w:bCs/>
          <w:szCs w:val="14"/>
        </w:rPr>
        <w:t xml:space="preserve"> actionable steps to update solvent management, exposure monitoring, and documentation programs.</w:t>
      </w:r>
    </w:p>
    <w:p w14:paraId="43403948" w14:textId="77777777" w:rsidR="00385212" w:rsidRPr="00385212" w:rsidRDefault="00385212" w:rsidP="00385212">
      <w:pPr>
        <w:pStyle w:val="BodyText"/>
        <w:numPr>
          <w:ilvl w:val="0"/>
          <w:numId w:val="8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Design</w:t>
      </w:r>
      <w:r w:rsidRPr="00385212">
        <w:rPr>
          <w:bCs/>
          <w:szCs w:val="14"/>
        </w:rPr>
        <w:t xml:space="preserve"> a proactive compliance roadmap aligned with TSCA, OSHA, and AIHA-recognized IH best practices.</w:t>
      </w:r>
    </w:p>
    <w:p w14:paraId="11E25387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BBF4640">
          <v:rect id="_x0000_i1030" style="width:0;height:1.5pt" o:hralign="center" o:hrstd="t" o:hr="t" fillcolor="#a0a0a0" stroked="f"/>
        </w:pict>
      </w:r>
    </w:p>
    <w:p w14:paraId="32AB29C0" w14:textId="15ABFA75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Draft Agenda (90</w:t>
      </w:r>
      <w:r>
        <w:rPr>
          <w:b/>
          <w:bCs/>
          <w:szCs w:val="14"/>
        </w:rPr>
        <w:t>-120</w:t>
      </w:r>
      <w:r w:rsidRPr="00385212">
        <w:rPr>
          <w:b/>
          <w:bCs/>
          <w:szCs w:val="14"/>
        </w:rPr>
        <w:t xml:space="preserve"> Minutes</w:t>
      </w:r>
      <w:r>
        <w:rPr>
          <w:b/>
          <w:bCs/>
          <w:szCs w:val="14"/>
        </w:rPr>
        <w:t xml:space="preserve"> includes Q&amp;A</w:t>
      </w:r>
      <w:r w:rsidRPr="00385212">
        <w:rPr>
          <w:b/>
          <w:bCs/>
          <w:szCs w:val="14"/>
        </w:rPr>
        <w:t>)</w:t>
      </w:r>
    </w:p>
    <w:p w14:paraId="6B6D7E11" w14:textId="79458432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1. Welcome &amp; Joint Chapter Introductions (</w:t>
      </w:r>
      <w:r w:rsidR="00F6556A">
        <w:rPr>
          <w:b/>
          <w:bCs/>
          <w:szCs w:val="14"/>
        </w:rPr>
        <w:t>15</w:t>
      </w:r>
      <w:r w:rsidRPr="00385212">
        <w:rPr>
          <w:b/>
          <w:bCs/>
          <w:szCs w:val="14"/>
        </w:rPr>
        <w:t xml:space="preserve"> min)</w:t>
      </w:r>
    </w:p>
    <w:p w14:paraId="628A51C7" w14:textId="77777777" w:rsidR="00385212" w:rsidRPr="00385212" w:rsidRDefault="00385212" w:rsidP="00385212">
      <w:pPr>
        <w:pStyle w:val="BodyText"/>
        <w:numPr>
          <w:ilvl w:val="0"/>
          <w:numId w:val="9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Welcome from ASSP Greater Boston &amp; AIHA New England leadership</w:t>
      </w:r>
    </w:p>
    <w:p w14:paraId="6F702604" w14:textId="77777777" w:rsidR="00385212" w:rsidRPr="00385212" w:rsidRDefault="00385212" w:rsidP="00385212">
      <w:pPr>
        <w:pStyle w:val="BodyText"/>
        <w:numPr>
          <w:ilvl w:val="0"/>
          <w:numId w:val="9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Overview of joint chapter collaboration and shared mission</w:t>
      </w:r>
    </w:p>
    <w:p w14:paraId="3C6F68C8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3F71123">
          <v:rect id="_x0000_i1031" style="width:0;height:1.5pt" o:hralign="center" o:hrstd="t" o:hr="t" fillcolor="#a0a0a0" stroked="f"/>
        </w:pict>
      </w:r>
    </w:p>
    <w:p w14:paraId="191387EA" w14:textId="67C6122F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2. TSCA Regulatory Overview &amp; Enforcement Landscape (</w:t>
      </w:r>
      <w:r w:rsidR="003433A1">
        <w:rPr>
          <w:b/>
          <w:bCs/>
          <w:szCs w:val="14"/>
        </w:rPr>
        <w:t>20</w:t>
      </w:r>
      <w:r w:rsidRPr="00385212">
        <w:rPr>
          <w:b/>
          <w:bCs/>
          <w:szCs w:val="14"/>
        </w:rPr>
        <w:t xml:space="preserve"> min)</w:t>
      </w:r>
    </w:p>
    <w:p w14:paraId="1D51EBE2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Speaker:</w:t>
      </w:r>
      <w:r w:rsidRPr="00385212">
        <w:rPr>
          <w:bCs/>
          <w:szCs w:val="14"/>
        </w:rPr>
        <w:t xml:space="preserve"> EH&amp;E</w:t>
      </w:r>
    </w:p>
    <w:p w14:paraId="6AD308B4" w14:textId="77777777" w:rsidR="00385212" w:rsidRPr="00385212" w:rsidRDefault="00385212" w:rsidP="00385212">
      <w:pPr>
        <w:pStyle w:val="BodyText"/>
        <w:numPr>
          <w:ilvl w:val="0"/>
          <w:numId w:val="10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TSCA framework and recent updates</w:t>
      </w:r>
    </w:p>
    <w:p w14:paraId="3D01C5CC" w14:textId="77777777" w:rsidR="00385212" w:rsidRPr="00385212" w:rsidRDefault="00385212" w:rsidP="00385212">
      <w:pPr>
        <w:pStyle w:val="BodyText"/>
        <w:numPr>
          <w:ilvl w:val="0"/>
          <w:numId w:val="10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Priority solvents and regulatory drivers</w:t>
      </w:r>
    </w:p>
    <w:p w14:paraId="080DE5E0" w14:textId="77777777" w:rsidR="00385212" w:rsidRPr="00385212" w:rsidRDefault="00385212" w:rsidP="00385212">
      <w:pPr>
        <w:pStyle w:val="BodyText"/>
        <w:numPr>
          <w:ilvl w:val="0"/>
          <w:numId w:val="10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Enforcement and compliance trends</w:t>
      </w:r>
    </w:p>
    <w:p w14:paraId="18386FC9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685970B6">
          <v:rect id="_x0000_i1032" style="width:0;height:1.5pt" o:hralign="center" o:hrstd="t" o:hr="t" fillcolor="#a0a0a0" stroked="f"/>
        </w:pict>
      </w:r>
    </w:p>
    <w:p w14:paraId="48252858" w14:textId="0CFB0B8C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3. Health Risks &amp; Exposure Pathways (</w:t>
      </w:r>
      <w:r w:rsidR="003433A1">
        <w:rPr>
          <w:b/>
          <w:bCs/>
          <w:szCs w:val="14"/>
        </w:rPr>
        <w:t>2</w:t>
      </w:r>
      <w:r w:rsidRPr="00385212">
        <w:rPr>
          <w:b/>
          <w:bCs/>
          <w:szCs w:val="14"/>
        </w:rPr>
        <w:t>5 min)</w:t>
      </w:r>
    </w:p>
    <w:p w14:paraId="548985E5" w14:textId="5BFF7310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Speakers:</w:t>
      </w:r>
      <w:r w:rsidRPr="00385212">
        <w:rPr>
          <w:bCs/>
          <w:szCs w:val="14"/>
        </w:rPr>
        <w:t xml:space="preserve"> EH&amp;E </w:t>
      </w:r>
    </w:p>
    <w:p w14:paraId="3AE2786F" w14:textId="77777777" w:rsidR="00385212" w:rsidRPr="00385212" w:rsidRDefault="00385212" w:rsidP="00385212">
      <w:pPr>
        <w:pStyle w:val="BodyText"/>
        <w:numPr>
          <w:ilvl w:val="0"/>
          <w:numId w:val="1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Acute and chronic health impacts</w:t>
      </w:r>
    </w:p>
    <w:p w14:paraId="1D3316CA" w14:textId="77777777" w:rsidR="00385212" w:rsidRPr="00385212" w:rsidRDefault="00385212" w:rsidP="00385212">
      <w:pPr>
        <w:pStyle w:val="BodyText"/>
        <w:numPr>
          <w:ilvl w:val="0"/>
          <w:numId w:val="1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Exposure pathways across industries</w:t>
      </w:r>
    </w:p>
    <w:p w14:paraId="4BFDFC67" w14:textId="77777777" w:rsidR="00385212" w:rsidRPr="00385212" w:rsidRDefault="00385212" w:rsidP="00385212">
      <w:pPr>
        <w:pStyle w:val="BodyText"/>
        <w:numPr>
          <w:ilvl w:val="0"/>
          <w:numId w:val="11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Lessons learned from exposure incidents and near misses</w:t>
      </w:r>
    </w:p>
    <w:p w14:paraId="69C8DE05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4A45DFD7">
          <v:rect id="_x0000_i1033" style="width:0;height:1.5pt" o:hralign="center" o:hrstd="t" o:hr="t" fillcolor="#a0a0a0" stroked="f"/>
        </w:pict>
      </w:r>
    </w:p>
    <w:p w14:paraId="59FA6784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4. Impacts on Industrial Hygiene &amp; EHS Programs (20 min)</w:t>
      </w:r>
    </w:p>
    <w:p w14:paraId="76621CE6" w14:textId="1D94EE41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Speaker:</w:t>
      </w:r>
      <w:r w:rsidRPr="00385212">
        <w:rPr>
          <w:bCs/>
          <w:szCs w:val="14"/>
        </w:rPr>
        <w:t xml:space="preserve"> Simona </w:t>
      </w:r>
      <w:r>
        <w:rPr>
          <w:bCs/>
          <w:szCs w:val="14"/>
        </w:rPr>
        <w:t>Holacsek</w:t>
      </w:r>
      <w:r w:rsidRPr="00385212">
        <w:rPr>
          <w:bCs/>
          <w:szCs w:val="14"/>
        </w:rPr>
        <w:t xml:space="preserve"> (Tufts University)</w:t>
      </w:r>
    </w:p>
    <w:p w14:paraId="2CFB9D9D" w14:textId="77777777" w:rsidR="00385212" w:rsidRPr="00385212" w:rsidRDefault="00385212" w:rsidP="00385212">
      <w:pPr>
        <w:pStyle w:val="BodyText"/>
        <w:numPr>
          <w:ilvl w:val="0"/>
          <w:numId w:val="1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Air monitoring strategies and exposure assessment considerations</w:t>
      </w:r>
    </w:p>
    <w:p w14:paraId="4BDA65D4" w14:textId="77777777" w:rsidR="00385212" w:rsidRPr="00385212" w:rsidRDefault="00385212" w:rsidP="00385212">
      <w:pPr>
        <w:pStyle w:val="BodyText"/>
        <w:numPr>
          <w:ilvl w:val="0"/>
          <w:numId w:val="1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Hierarchy of controls under TSCA scrutiny</w:t>
      </w:r>
    </w:p>
    <w:p w14:paraId="14814F09" w14:textId="77777777" w:rsidR="00385212" w:rsidRPr="00385212" w:rsidRDefault="00385212" w:rsidP="00385212">
      <w:pPr>
        <w:pStyle w:val="BodyText"/>
        <w:numPr>
          <w:ilvl w:val="0"/>
          <w:numId w:val="12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Integrating TSCA updates into existing IH programs</w:t>
      </w:r>
    </w:p>
    <w:p w14:paraId="3FC1B7A7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5A92041">
          <v:rect id="_x0000_i1034" style="width:0;height:1.5pt" o:hralign="center" o:hrstd="t" o:hr="t" fillcolor="#a0a0a0" stroked="f"/>
        </w:pict>
      </w:r>
    </w:p>
    <w:p w14:paraId="05AF6208" w14:textId="36418CF0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5. Case Studies &amp; Compliance Strategies (2</w:t>
      </w:r>
      <w:r w:rsidR="003433A1">
        <w:rPr>
          <w:b/>
          <w:bCs/>
          <w:szCs w:val="14"/>
        </w:rPr>
        <w:t>5</w:t>
      </w:r>
      <w:r w:rsidRPr="00385212">
        <w:rPr>
          <w:b/>
          <w:bCs/>
          <w:szCs w:val="14"/>
        </w:rPr>
        <w:t xml:space="preserve"> min)</w:t>
      </w:r>
    </w:p>
    <w:p w14:paraId="345070A6" w14:textId="77777777" w:rsidR="00385212" w:rsidRPr="00385212" w:rsidRDefault="00385212" w:rsidP="00385212">
      <w:pPr>
        <w:pStyle w:val="BodyText"/>
        <w:spacing w:before="10"/>
        <w:ind w:left="0"/>
        <w:rPr>
          <w:bCs/>
          <w:szCs w:val="14"/>
        </w:rPr>
      </w:pPr>
      <w:r w:rsidRPr="00385212">
        <w:rPr>
          <w:b/>
          <w:bCs/>
          <w:szCs w:val="14"/>
        </w:rPr>
        <w:t>Speakers:</w:t>
      </w:r>
      <w:r w:rsidRPr="00385212">
        <w:rPr>
          <w:bCs/>
          <w:szCs w:val="14"/>
        </w:rPr>
        <w:t xml:space="preserve"> EH&amp;E + Tufts</w:t>
      </w:r>
    </w:p>
    <w:p w14:paraId="0CFE5C6F" w14:textId="77777777" w:rsidR="00385212" w:rsidRPr="00385212" w:rsidRDefault="00385212" w:rsidP="00385212">
      <w:pPr>
        <w:pStyle w:val="BodyText"/>
        <w:numPr>
          <w:ilvl w:val="0"/>
          <w:numId w:val="13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Academic, healthcare, and industrial case examples</w:t>
      </w:r>
    </w:p>
    <w:p w14:paraId="152CD6C8" w14:textId="77777777" w:rsidR="00385212" w:rsidRPr="00385212" w:rsidRDefault="00385212" w:rsidP="00385212">
      <w:pPr>
        <w:pStyle w:val="BodyText"/>
        <w:numPr>
          <w:ilvl w:val="0"/>
          <w:numId w:val="13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Managing legacy solvent use and substitutions</w:t>
      </w:r>
    </w:p>
    <w:p w14:paraId="743882EE" w14:textId="77777777" w:rsidR="00385212" w:rsidRPr="00385212" w:rsidRDefault="00385212" w:rsidP="00385212">
      <w:pPr>
        <w:pStyle w:val="BodyText"/>
        <w:numPr>
          <w:ilvl w:val="0"/>
          <w:numId w:val="13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Documentation, training, and stakeholder communication</w:t>
      </w:r>
    </w:p>
    <w:p w14:paraId="3703E138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447660E">
          <v:rect id="_x0000_i1035" style="width:0;height:1.5pt" o:hralign="center" o:hrstd="t" o:hr="t" fillcolor="#a0a0a0" stroked="f"/>
        </w:pict>
      </w:r>
    </w:p>
    <w:p w14:paraId="2AE3E575" w14:textId="77777777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6. Interactive Q&amp;A and Cross-Discipline Discussion (10 min)</w:t>
      </w:r>
    </w:p>
    <w:p w14:paraId="03E67141" w14:textId="77777777" w:rsidR="00385212" w:rsidRPr="00385212" w:rsidRDefault="00385212" w:rsidP="00385212">
      <w:pPr>
        <w:pStyle w:val="BodyText"/>
        <w:numPr>
          <w:ilvl w:val="0"/>
          <w:numId w:val="14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Open discussion across safety and IH professionals</w:t>
      </w:r>
    </w:p>
    <w:p w14:paraId="3A93837C" w14:textId="77777777" w:rsidR="00385212" w:rsidRPr="00385212" w:rsidRDefault="00385212" w:rsidP="00385212">
      <w:pPr>
        <w:pStyle w:val="BodyText"/>
        <w:numPr>
          <w:ilvl w:val="0"/>
          <w:numId w:val="14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Audience questions and shared challenges</w:t>
      </w:r>
    </w:p>
    <w:p w14:paraId="482800B7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72231E72">
          <v:rect id="_x0000_i1036" style="width:0;height:1.5pt" o:hralign="center" o:hrstd="t" o:hr="t" fillcolor="#a0a0a0" stroked="f"/>
        </w:pict>
      </w:r>
    </w:p>
    <w:p w14:paraId="41B0500F" w14:textId="0189ED21" w:rsidR="00385212" w:rsidRPr="00385212" w:rsidRDefault="00385212" w:rsidP="00385212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7. Closing Remarks &amp; Networking (</w:t>
      </w:r>
      <w:r w:rsidR="00AE793C">
        <w:rPr>
          <w:b/>
          <w:bCs/>
          <w:szCs w:val="14"/>
        </w:rPr>
        <w:t>15</w:t>
      </w:r>
      <w:r w:rsidRPr="00385212">
        <w:rPr>
          <w:b/>
          <w:bCs/>
          <w:szCs w:val="14"/>
        </w:rPr>
        <w:t xml:space="preserve"> min)</w:t>
      </w:r>
    </w:p>
    <w:p w14:paraId="23FC38A7" w14:textId="77777777" w:rsidR="00385212" w:rsidRPr="00385212" w:rsidRDefault="00385212" w:rsidP="00385212">
      <w:pPr>
        <w:pStyle w:val="BodyText"/>
        <w:numPr>
          <w:ilvl w:val="0"/>
          <w:numId w:val="15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Key takeaways</w:t>
      </w:r>
    </w:p>
    <w:p w14:paraId="1E16130C" w14:textId="77777777" w:rsidR="00385212" w:rsidRPr="00385212" w:rsidRDefault="00385212" w:rsidP="00385212">
      <w:pPr>
        <w:pStyle w:val="BodyText"/>
        <w:numPr>
          <w:ilvl w:val="0"/>
          <w:numId w:val="15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Upcoming ASSP &amp; AIHA chapter events</w:t>
      </w:r>
    </w:p>
    <w:p w14:paraId="4FE56590" w14:textId="77777777" w:rsidR="00385212" w:rsidRPr="00385212" w:rsidRDefault="00385212" w:rsidP="00385212">
      <w:pPr>
        <w:pStyle w:val="BodyText"/>
        <w:numPr>
          <w:ilvl w:val="0"/>
          <w:numId w:val="15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>Post-meeting networking</w:t>
      </w:r>
    </w:p>
    <w:p w14:paraId="2E76139D" w14:textId="77777777" w:rsidR="00385212" w:rsidRPr="00385212" w:rsidRDefault="006F556A" w:rsidP="00385212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4853E2E4">
          <v:rect id="_x0000_i1037" style="width:0;height:1.5pt" o:hralign="center" o:hrstd="t" o:hr="t" fillcolor="#a0a0a0" stroked="f"/>
        </w:pict>
      </w:r>
    </w:p>
    <w:p w14:paraId="02DB40C3" w14:textId="77777777" w:rsidR="00385212" w:rsidRPr="00385212" w:rsidRDefault="00385212" w:rsidP="00AE793C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Key Takeaways for Attendees</w:t>
      </w:r>
    </w:p>
    <w:p w14:paraId="30501A56" w14:textId="77777777" w:rsidR="00385212" w:rsidRPr="00385212" w:rsidRDefault="00385212" w:rsidP="00385212">
      <w:pPr>
        <w:pStyle w:val="BodyText"/>
        <w:numPr>
          <w:ilvl w:val="0"/>
          <w:numId w:val="16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lastRenderedPageBreak/>
        <w:t xml:space="preserve">Clear understanding of </w:t>
      </w:r>
      <w:r w:rsidRPr="00385212">
        <w:rPr>
          <w:b/>
          <w:bCs/>
          <w:szCs w:val="14"/>
        </w:rPr>
        <w:t>TSCA updates and compliance expectations</w:t>
      </w:r>
    </w:p>
    <w:p w14:paraId="0C0F1024" w14:textId="77777777" w:rsidR="00385212" w:rsidRPr="00385212" w:rsidRDefault="00385212" w:rsidP="00385212">
      <w:pPr>
        <w:pStyle w:val="BodyText"/>
        <w:numPr>
          <w:ilvl w:val="0"/>
          <w:numId w:val="16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 xml:space="preserve">Practical strategies for </w:t>
      </w:r>
      <w:r w:rsidRPr="00385212">
        <w:rPr>
          <w:b/>
          <w:bCs/>
          <w:szCs w:val="14"/>
        </w:rPr>
        <w:t>reducing solvent exposure risk</w:t>
      </w:r>
    </w:p>
    <w:p w14:paraId="38EAF6B7" w14:textId="77777777" w:rsidR="00385212" w:rsidRPr="00385212" w:rsidRDefault="00385212" w:rsidP="00385212">
      <w:pPr>
        <w:pStyle w:val="BodyText"/>
        <w:numPr>
          <w:ilvl w:val="0"/>
          <w:numId w:val="16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 xml:space="preserve">Stronger alignment between </w:t>
      </w:r>
      <w:r w:rsidRPr="00385212">
        <w:rPr>
          <w:b/>
          <w:bCs/>
          <w:szCs w:val="14"/>
        </w:rPr>
        <w:t>IH and EHS programs</w:t>
      </w:r>
    </w:p>
    <w:p w14:paraId="2907A8D1" w14:textId="77777777" w:rsidR="00385212" w:rsidRPr="00385212" w:rsidRDefault="00385212" w:rsidP="00385212">
      <w:pPr>
        <w:pStyle w:val="BodyText"/>
        <w:numPr>
          <w:ilvl w:val="0"/>
          <w:numId w:val="16"/>
        </w:numPr>
        <w:spacing w:before="10"/>
        <w:rPr>
          <w:bCs/>
          <w:szCs w:val="14"/>
        </w:rPr>
      </w:pPr>
      <w:r w:rsidRPr="00385212">
        <w:rPr>
          <w:bCs/>
          <w:szCs w:val="14"/>
        </w:rPr>
        <w:t xml:space="preserve">Peer learning through a </w:t>
      </w:r>
      <w:r w:rsidRPr="00385212">
        <w:rPr>
          <w:b/>
          <w:bCs/>
          <w:szCs w:val="14"/>
        </w:rPr>
        <w:t>joint ASSP–AIHA forum</w:t>
      </w:r>
    </w:p>
    <w:p w14:paraId="25E427B4" w14:textId="77777777" w:rsidR="00385212" w:rsidRPr="00385212" w:rsidRDefault="006F556A" w:rsidP="00AE793C">
      <w:pPr>
        <w:pStyle w:val="BodyText"/>
        <w:spacing w:before="10"/>
        <w:ind w:left="0"/>
        <w:rPr>
          <w:bCs/>
          <w:szCs w:val="14"/>
        </w:rPr>
      </w:pPr>
      <w:r>
        <w:rPr>
          <w:bCs/>
          <w:szCs w:val="14"/>
        </w:rPr>
        <w:pict w14:anchorId="553418D2">
          <v:rect id="_x0000_i1038" style="width:0;height:1.5pt" o:hralign="center" o:hrstd="t" o:hr="t" fillcolor="#a0a0a0" stroked="f"/>
        </w:pict>
      </w:r>
    </w:p>
    <w:p w14:paraId="3CD3ECB2" w14:textId="77777777" w:rsidR="00385212" w:rsidRPr="00385212" w:rsidRDefault="00385212" w:rsidP="00AE793C">
      <w:pPr>
        <w:pStyle w:val="BodyText"/>
        <w:spacing w:before="10"/>
        <w:ind w:left="0"/>
        <w:rPr>
          <w:b/>
          <w:bCs/>
          <w:szCs w:val="14"/>
        </w:rPr>
      </w:pPr>
      <w:r w:rsidRPr="00385212">
        <w:rPr>
          <w:b/>
          <w:bCs/>
          <w:szCs w:val="14"/>
        </w:rPr>
        <w:t>Logistics (To Be Finalized)</w:t>
      </w:r>
    </w:p>
    <w:p w14:paraId="292C4D5F" w14:textId="77777777" w:rsidR="00385212" w:rsidRPr="00385212" w:rsidRDefault="00385212" w:rsidP="00385212">
      <w:pPr>
        <w:pStyle w:val="BodyText"/>
        <w:numPr>
          <w:ilvl w:val="0"/>
          <w:numId w:val="17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Venue:</w:t>
      </w:r>
      <w:r w:rsidRPr="00385212">
        <w:rPr>
          <w:bCs/>
          <w:szCs w:val="14"/>
        </w:rPr>
        <w:t xml:space="preserve"> TBD (Greater Boston Area)</w:t>
      </w:r>
    </w:p>
    <w:p w14:paraId="23A0EDC9" w14:textId="77777777" w:rsidR="00385212" w:rsidRPr="00385212" w:rsidRDefault="00385212" w:rsidP="00385212">
      <w:pPr>
        <w:pStyle w:val="BodyText"/>
        <w:numPr>
          <w:ilvl w:val="0"/>
          <w:numId w:val="17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Registration:</w:t>
      </w:r>
      <w:r w:rsidRPr="00385212">
        <w:rPr>
          <w:bCs/>
          <w:szCs w:val="14"/>
        </w:rPr>
        <w:t xml:space="preserve"> ASSP Greater Boston Chapter website (joint promotion with AIHA New England)</w:t>
      </w:r>
    </w:p>
    <w:p w14:paraId="6FCEFB4D" w14:textId="77777777" w:rsidR="00385212" w:rsidRPr="00385212" w:rsidRDefault="00385212" w:rsidP="00385212">
      <w:pPr>
        <w:pStyle w:val="BodyText"/>
        <w:numPr>
          <w:ilvl w:val="0"/>
          <w:numId w:val="17"/>
        </w:numPr>
        <w:spacing w:before="10"/>
        <w:rPr>
          <w:bCs/>
          <w:szCs w:val="14"/>
        </w:rPr>
      </w:pPr>
      <w:r w:rsidRPr="00385212">
        <w:rPr>
          <w:b/>
          <w:bCs/>
          <w:szCs w:val="14"/>
        </w:rPr>
        <w:t>Sponsorship Opportunities:</w:t>
      </w:r>
      <w:r w:rsidRPr="00385212">
        <w:rPr>
          <w:bCs/>
          <w:szCs w:val="14"/>
        </w:rPr>
        <w:t xml:space="preserve"> Available (Joint Technical Meeting Sponsor)</w:t>
      </w:r>
    </w:p>
    <w:p w14:paraId="0943D47C" w14:textId="77777777" w:rsidR="00385212" w:rsidRPr="00385212" w:rsidRDefault="00385212" w:rsidP="00C3403C">
      <w:pPr>
        <w:pStyle w:val="BodyText"/>
        <w:spacing w:before="10"/>
        <w:ind w:left="0"/>
        <w:rPr>
          <w:bCs/>
          <w:szCs w:val="14"/>
        </w:rPr>
      </w:pPr>
    </w:p>
    <w:sectPr w:rsidR="00385212" w:rsidRPr="00385212">
      <w:footerReference w:type="default" r:id="rId8"/>
      <w:type w:val="continuous"/>
      <w:pgSz w:w="12240" w:h="15840"/>
      <w:pgMar w:top="1040" w:right="11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55F7E" w14:textId="77777777" w:rsidR="006F556A" w:rsidRDefault="006F556A" w:rsidP="006A48E3">
      <w:r>
        <w:separator/>
      </w:r>
    </w:p>
  </w:endnote>
  <w:endnote w:type="continuationSeparator" w:id="0">
    <w:p w14:paraId="68D00817" w14:textId="77777777" w:rsidR="006F556A" w:rsidRDefault="006F556A" w:rsidP="006A4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56F1D" w14:textId="3FB246AE" w:rsidR="006A48E3" w:rsidRDefault="00E875D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4E5FC5" wp14:editId="1ABCEB4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BA553" w14:textId="574138C4" w:rsidR="00E875D0" w:rsidRDefault="00E875D0" w:rsidP="00E875D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4E5FC5" id="Group 166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gEYg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5F6BA553" w14:textId="574138C4" w:rsidR="00E875D0" w:rsidRDefault="00E875D0" w:rsidP="00E875D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938C" w14:textId="77777777" w:rsidR="006F556A" w:rsidRDefault="006F556A" w:rsidP="006A48E3">
      <w:r>
        <w:separator/>
      </w:r>
    </w:p>
  </w:footnote>
  <w:footnote w:type="continuationSeparator" w:id="0">
    <w:p w14:paraId="53BF0779" w14:textId="77777777" w:rsidR="006F556A" w:rsidRDefault="006F556A" w:rsidP="006A4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6F20"/>
    <w:multiLevelType w:val="multilevel"/>
    <w:tmpl w:val="CCEA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C7FAB"/>
    <w:multiLevelType w:val="multilevel"/>
    <w:tmpl w:val="2F2278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77EA1"/>
    <w:multiLevelType w:val="multilevel"/>
    <w:tmpl w:val="7460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35EF5"/>
    <w:multiLevelType w:val="multilevel"/>
    <w:tmpl w:val="5A12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1D2158"/>
    <w:multiLevelType w:val="multilevel"/>
    <w:tmpl w:val="D100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01E7D"/>
    <w:multiLevelType w:val="multilevel"/>
    <w:tmpl w:val="9342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80CE3"/>
    <w:multiLevelType w:val="multilevel"/>
    <w:tmpl w:val="1AD6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D13CB"/>
    <w:multiLevelType w:val="multilevel"/>
    <w:tmpl w:val="18D0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95C40"/>
    <w:multiLevelType w:val="multilevel"/>
    <w:tmpl w:val="9658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05C77"/>
    <w:multiLevelType w:val="multilevel"/>
    <w:tmpl w:val="30D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325A2D"/>
    <w:multiLevelType w:val="multilevel"/>
    <w:tmpl w:val="920E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850E8"/>
    <w:multiLevelType w:val="multilevel"/>
    <w:tmpl w:val="5188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7A6C02"/>
    <w:multiLevelType w:val="multilevel"/>
    <w:tmpl w:val="A324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F95135"/>
    <w:multiLevelType w:val="multilevel"/>
    <w:tmpl w:val="6178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403B84"/>
    <w:multiLevelType w:val="multilevel"/>
    <w:tmpl w:val="F6B2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C116EC"/>
    <w:multiLevelType w:val="multilevel"/>
    <w:tmpl w:val="2694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94357E"/>
    <w:multiLevelType w:val="multilevel"/>
    <w:tmpl w:val="A304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67950">
    <w:abstractNumId w:val="3"/>
  </w:num>
  <w:num w:numId="2" w16cid:durableId="751899181">
    <w:abstractNumId w:val="7"/>
  </w:num>
  <w:num w:numId="3" w16cid:durableId="1611888636">
    <w:abstractNumId w:val="1"/>
  </w:num>
  <w:num w:numId="4" w16cid:durableId="1704136360">
    <w:abstractNumId w:val="13"/>
  </w:num>
  <w:num w:numId="5" w16cid:durableId="230846905">
    <w:abstractNumId w:val="16"/>
  </w:num>
  <w:num w:numId="6" w16cid:durableId="337194265">
    <w:abstractNumId w:val="0"/>
  </w:num>
  <w:num w:numId="7" w16cid:durableId="1100249571">
    <w:abstractNumId w:val="8"/>
  </w:num>
  <w:num w:numId="8" w16cid:durableId="270434084">
    <w:abstractNumId w:val="12"/>
  </w:num>
  <w:num w:numId="9" w16cid:durableId="1621373776">
    <w:abstractNumId w:val="14"/>
  </w:num>
  <w:num w:numId="10" w16cid:durableId="1727022455">
    <w:abstractNumId w:val="9"/>
  </w:num>
  <w:num w:numId="11" w16cid:durableId="1534805295">
    <w:abstractNumId w:val="4"/>
  </w:num>
  <w:num w:numId="12" w16cid:durableId="1873809281">
    <w:abstractNumId w:val="11"/>
  </w:num>
  <w:num w:numId="13" w16cid:durableId="159122531">
    <w:abstractNumId w:val="2"/>
  </w:num>
  <w:num w:numId="14" w16cid:durableId="2139370597">
    <w:abstractNumId w:val="15"/>
  </w:num>
  <w:num w:numId="15" w16cid:durableId="1255553248">
    <w:abstractNumId w:val="5"/>
  </w:num>
  <w:num w:numId="16" w16cid:durableId="377750846">
    <w:abstractNumId w:val="6"/>
  </w:num>
  <w:num w:numId="17" w16cid:durableId="937059291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74"/>
    <w:rsid w:val="0000083B"/>
    <w:rsid w:val="00015330"/>
    <w:rsid w:val="00022175"/>
    <w:rsid w:val="00024C50"/>
    <w:rsid w:val="00032BB7"/>
    <w:rsid w:val="000331D2"/>
    <w:rsid w:val="000468FC"/>
    <w:rsid w:val="0006798A"/>
    <w:rsid w:val="000762FC"/>
    <w:rsid w:val="00082244"/>
    <w:rsid w:val="000859F1"/>
    <w:rsid w:val="000B41FA"/>
    <w:rsid w:val="000D3246"/>
    <w:rsid w:val="000E0B1F"/>
    <w:rsid w:val="000E471A"/>
    <w:rsid w:val="000E598A"/>
    <w:rsid w:val="000E61B4"/>
    <w:rsid w:val="000F301C"/>
    <w:rsid w:val="00104151"/>
    <w:rsid w:val="001079E2"/>
    <w:rsid w:val="00117485"/>
    <w:rsid w:val="00122091"/>
    <w:rsid w:val="001229AD"/>
    <w:rsid w:val="00124C37"/>
    <w:rsid w:val="001275D4"/>
    <w:rsid w:val="00137AD3"/>
    <w:rsid w:val="001441B8"/>
    <w:rsid w:val="001608FF"/>
    <w:rsid w:val="00166DEC"/>
    <w:rsid w:val="001751AF"/>
    <w:rsid w:val="00182AD0"/>
    <w:rsid w:val="00183374"/>
    <w:rsid w:val="001A4D96"/>
    <w:rsid w:val="001A74D7"/>
    <w:rsid w:val="001B3020"/>
    <w:rsid w:val="001D3108"/>
    <w:rsid w:val="001D5107"/>
    <w:rsid w:val="001E1EB5"/>
    <w:rsid w:val="001F3591"/>
    <w:rsid w:val="001F7F25"/>
    <w:rsid w:val="002010E5"/>
    <w:rsid w:val="002056E6"/>
    <w:rsid w:val="00227A40"/>
    <w:rsid w:val="002600E2"/>
    <w:rsid w:val="0026559B"/>
    <w:rsid w:val="00275BE4"/>
    <w:rsid w:val="00296B47"/>
    <w:rsid w:val="002B37F4"/>
    <w:rsid w:val="002C2F8D"/>
    <w:rsid w:val="002D7600"/>
    <w:rsid w:val="002F550B"/>
    <w:rsid w:val="002F5F77"/>
    <w:rsid w:val="00316F53"/>
    <w:rsid w:val="003433A1"/>
    <w:rsid w:val="00347426"/>
    <w:rsid w:val="003604D6"/>
    <w:rsid w:val="0036404E"/>
    <w:rsid w:val="003812CB"/>
    <w:rsid w:val="00384EC1"/>
    <w:rsid w:val="00385212"/>
    <w:rsid w:val="003B3932"/>
    <w:rsid w:val="003D061A"/>
    <w:rsid w:val="003E7782"/>
    <w:rsid w:val="003F0223"/>
    <w:rsid w:val="003F654F"/>
    <w:rsid w:val="004027E1"/>
    <w:rsid w:val="00412B82"/>
    <w:rsid w:val="004230A3"/>
    <w:rsid w:val="004238BB"/>
    <w:rsid w:val="0045103E"/>
    <w:rsid w:val="004937FD"/>
    <w:rsid w:val="00493CDD"/>
    <w:rsid w:val="004962FF"/>
    <w:rsid w:val="004A0722"/>
    <w:rsid w:val="004A1EBB"/>
    <w:rsid w:val="004B4C02"/>
    <w:rsid w:val="004E45D4"/>
    <w:rsid w:val="004E6F1E"/>
    <w:rsid w:val="004F6453"/>
    <w:rsid w:val="00500B4E"/>
    <w:rsid w:val="00500C93"/>
    <w:rsid w:val="00504B04"/>
    <w:rsid w:val="0050673B"/>
    <w:rsid w:val="00521ED8"/>
    <w:rsid w:val="00530C5F"/>
    <w:rsid w:val="00537692"/>
    <w:rsid w:val="00540D40"/>
    <w:rsid w:val="005429C0"/>
    <w:rsid w:val="00554794"/>
    <w:rsid w:val="00567DDD"/>
    <w:rsid w:val="0057273F"/>
    <w:rsid w:val="00577647"/>
    <w:rsid w:val="00580326"/>
    <w:rsid w:val="00581E3F"/>
    <w:rsid w:val="00587975"/>
    <w:rsid w:val="00587E5B"/>
    <w:rsid w:val="005B7178"/>
    <w:rsid w:val="005C1B33"/>
    <w:rsid w:val="005C52D7"/>
    <w:rsid w:val="005C6124"/>
    <w:rsid w:val="005E3682"/>
    <w:rsid w:val="005E4064"/>
    <w:rsid w:val="005F115A"/>
    <w:rsid w:val="00612F9C"/>
    <w:rsid w:val="00615523"/>
    <w:rsid w:val="006176EB"/>
    <w:rsid w:val="00623CBB"/>
    <w:rsid w:val="00624BA5"/>
    <w:rsid w:val="00632D05"/>
    <w:rsid w:val="00650D11"/>
    <w:rsid w:val="00654E39"/>
    <w:rsid w:val="00680414"/>
    <w:rsid w:val="00696995"/>
    <w:rsid w:val="006A48E3"/>
    <w:rsid w:val="006B18D3"/>
    <w:rsid w:val="006B7A91"/>
    <w:rsid w:val="006C345D"/>
    <w:rsid w:val="006D66C2"/>
    <w:rsid w:val="006F556A"/>
    <w:rsid w:val="00705D49"/>
    <w:rsid w:val="00756A82"/>
    <w:rsid w:val="00756B96"/>
    <w:rsid w:val="00774379"/>
    <w:rsid w:val="007750FE"/>
    <w:rsid w:val="00781753"/>
    <w:rsid w:val="00784CB2"/>
    <w:rsid w:val="00793ED8"/>
    <w:rsid w:val="00795870"/>
    <w:rsid w:val="007A6986"/>
    <w:rsid w:val="007B4B30"/>
    <w:rsid w:val="007D71D4"/>
    <w:rsid w:val="007E0AD0"/>
    <w:rsid w:val="007E475E"/>
    <w:rsid w:val="007E6F0A"/>
    <w:rsid w:val="007F3D7E"/>
    <w:rsid w:val="007F4A72"/>
    <w:rsid w:val="008068B8"/>
    <w:rsid w:val="00811C71"/>
    <w:rsid w:val="00812D9D"/>
    <w:rsid w:val="00843E18"/>
    <w:rsid w:val="00845FFD"/>
    <w:rsid w:val="00850678"/>
    <w:rsid w:val="00861CE3"/>
    <w:rsid w:val="008738B9"/>
    <w:rsid w:val="00876C72"/>
    <w:rsid w:val="008820E7"/>
    <w:rsid w:val="00897BA3"/>
    <w:rsid w:val="008A0391"/>
    <w:rsid w:val="008A79BC"/>
    <w:rsid w:val="008E0D89"/>
    <w:rsid w:val="008F2884"/>
    <w:rsid w:val="008F6CBE"/>
    <w:rsid w:val="00900711"/>
    <w:rsid w:val="0090337E"/>
    <w:rsid w:val="00923BDD"/>
    <w:rsid w:val="00923FD2"/>
    <w:rsid w:val="009266FD"/>
    <w:rsid w:val="00936F53"/>
    <w:rsid w:val="0094760B"/>
    <w:rsid w:val="00951020"/>
    <w:rsid w:val="009538B0"/>
    <w:rsid w:val="00954F77"/>
    <w:rsid w:val="00960708"/>
    <w:rsid w:val="00963111"/>
    <w:rsid w:val="00966C87"/>
    <w:rsid w:val="00973244"/>
    <w:rsid w:val="009754CC"/>
    <w:rsid w:val="009760B5"/>
    <w:rsid w:val="009A0559"/>
    <w:rsid w:val="009D7172"/>
    <w:rsid w:val="009F03A9"/>
    <w:rsid w:val="00A00580"/>
    <w:rsid w:val="00A23549"/>
    <w:rsid w:val="00A237A3"/>
    <w:rsid w:val="00A406D3"/>
    <w:rsid w:val="00A433CB"/>
    <w:rsid w:val="00A44C16"/>
    <w:rsid w:val="00A459B8"/>
    <w:rsid w:val="00A61A94"/>
    <w:rsid w:val="00A90053"/>
    <w:rsid w:val="00AA000E"/>
    <w:rsid w:val="00AA4692"/>
    <w:rsid w:val="00AA4831"/>
    <w:rsid w:val="00AA6BB6"/>
    <w:rsid w:val="00AB1596"/>
    <w:rsid w:val="00AC4B00"/>
    <w:rsid w:val="00AC770A"/>
    <w:rsid w:val="00AD240E"/>
    <w:rsid w:val="00AE793C"/>
    <w:rsid w:val="00B047D6"/>
    <w:rsid w:val="00B12540"/>
    <w:rsid w:val="00B2389C"/>
    <w:rsid w:val="00B26542"/>
    <w:rsid w:val="00B61F21"/>
    <w:rsid w:val="00B72CB0"/>
    <w:rsid w:val="00B75F4B"/>
    <w:rsid w:val="00B85027"/>
    <w:rsid w:val="00BC25DA"/>
    <w:rsid w:val="00BD0283"/>
    <w:rsid w:val="00BD6831"/>
    <w:rsid w:val="00BE2C9B"/>
    <w:rsid w:val="00C01710"/>
    <w:rsid w:val="00C335DE"/>
    <w:rsid w:val="00C3403C"/>
    <w:rsid w:val="00C35AA6"/>
    <w:rsid w:val="00C514D6"/>
    <w:rsid w:val="00C54295"/>
    <w:rsid w:val="00C627FC"/>
    <w:rsid w:val="00C7180F"/>
    <w:rsid w:val="00C75EFD"/>
    <w:rsid w:val="00C807D4"/>
    <w:rsid w:val="00C901C7"/>
    <w:rsid w:val="00C928B3"/>
    <w:rsid w:val="00CC3F65"/>
    <w:rsid w:val="00CD0746"/>
    <w:rsid w:val="00CD33DA"/>
    <w:rsid w:val="00CD36FF"/>
    <w:rsid w:val="00CD3D46"/>
    <w:rsid w:val="00CE516F"/>
    <w:rsid w:val="00CE636D"/>
    <w:rsid w:val="00CF054D"/>
    <w:rsid w:val="00CF23A3"/>
    <w:rsid w:val="00D051EA"/>
    <w:rsid w:val="00D0665E"/>
    <w:rsid w:val="00D21EB0"/>
    <w:rsid w:val="00D23262"/>
    <w:rsid w:val="00D46D93"/>
    <w:rsid w:val="00D47715"/>
    <w:rsid w:val="00D5162F"/>
    <w:rsid w:val="00D53CD3"/>
    <w:rsid w:val="00D54EC7"/>
    <w:rsid w:val="00D73C5D"/>
    <w:rsid w:val="00D76513"/>
    <w:rsid w:val="00D96339"/>
    <w:rsid w:val="00DA0C0B"/>
    <w:rsid w:val="00DA2B0A"/>
    <w:rsid w:val="00DA7129"/>
    <w:rsid w:val="00DB2583"/>
    <w:rsid w:val="00DD0408"/>
    <w:rsid w:val="00DE38A3"/>
    <w:rsid w:val="00DE39D1"/>
    <w:rsid w:val="00DF2F06"/>
    <w:rsid w:val="00E06035"/>
    <w:rsid w:val="00E11E39"/>
    <w:rsid w:val="00E150C4"/>
    <w:rsid w:val="00E2736B"/>
    <w:rsid w:val="00E277AE"/>
    <w:rsid w:val="00E8326B"/>
    <w:rsid w:val="00E875D0"/>
    <w:rsid w:val="00E93009"/>
    <w:rsid w:val="00EA42B6"/>
    <w:rsid w:val="00EB3FF1"/>
    <w:rsid w:val="00EB7CD5"/>
    <w:rsid w:val="00ED22D0"/>
    <w:rsid w:val="00EF7551"/>
    <w:rsid w:val="00F36B0C"/>
    <w:rsid w:val="00F465C1"/>
    <w:rsid w:val="00F51554"/>
    <w:rsid w:val="00F6556A"/>
    <w:rsid w:val="00F70BA9"/>
    <w:rsid w:val="00F70BED"/>
    <w:rsid w:val="00F8438F"/>
    <w:rsid w:val="00F873C8"/>
    <w:rsid w:val="00F95021"/>
    <w:rsid w:val="00FA0A17"/>
    <w:rsid w:val="00FB20F6"/>
    <w:rsid w:val="00FB2378"/>
    <w:rsid w:val="00FC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1CF63"/>
  <w15:docId w15:val="{38F31DF2-7362-4EFE-A9FF-6D2A3680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220"/>
      <w:ind w:left="16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3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80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8" w:line="460" w:lineRule="exact"/>
      <w:ind w:left="16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62" w:lineRule="exact"/>
      <w:ind w:left="8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A48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8E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A48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E3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347426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43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37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3CD3"/>
    <w:rPr>
      <w:rFonts w:ascii="Arial" w:eastAsia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2F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B20F6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3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6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3901</Characters>
  <Application>Microsoft Office Word</Application>
  <DocSecurity>0</DocSecurity>
  <Lines>105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Arielle Semmel</dc:creator>
  <cp:lastModifiedBy>MIchael Alroy</cp:lastModifiedBy>
  <cp:revision>2</cp:revision>
  <dcterms:created xsi:type="dcterms:W3CDTF">2026-02-23T20:55:00Z</dcterms:created>
  <dcterms:modified xsi:type="dcterms:W3CDTF">2026-02-23T20:55:00Z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2023-05-09T00:00:00Z</vt:filetime>
  </property>
  <property fmtid="{D5CDD505-2E9C-101B-9397-08002B2CF9AE}" pid="5" name="Producer">
    <vt:lpwstr>Microsoft® Word for Office 365</vt:lpwstr>
  </property>
</Properties>
</file>