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72C92" w14:textId="7F8B2D5C" w:rsidR="00A42CE5" w:rsidRDefault="00A42CE5">
      <w:r>
        <w:rPr>
          <mc:AlternateContent>
            <mc:Choice Requires="w16se"/>
            <mc:Fallback>
              <w:rFonts w:ascii="Segoe UI Emoji" w:eastAsia="Segoe UI Emoji" w:hAnsi="Segoe UI Emoji" w:cs="Segoe UI Emoji"/>
            </mc:Fallback>
          </mc:AlternateContent>
        </w:rPr>
        <mc:AlternateContent>
          <mc:Choice Requires="w16se">
            <w16se:symEx w16se:font="Segoe UI Emoji" w16se:char="1F6A7"/>
          </mc:Choice>
          <mc:Fallback>
            <w:t>🚧</w:t>
          </mc:Fallback>
        </mc:AlternateContent>
      </w:r>
      <w:r>
        <w:t xml:space="preserve"> Hidden Hazards, Real Consequences</w:t>
      </w:r>
      <w:r w:rsidR="001A2781">
        <w:rPr>
          <mc:AlternateContent>
            <mc:Choice Requires="w16se"/>
            <mc:Fallback>
              <w:rFonts w:ascii="Segoe UI Emoji" w:eastAsia="Segoe UI Emoji" w:hAnsi="Segoe UI Emoji" w:cs="Segoe UI Emoji"/>
            </mc:Fallback>
          </mc:AlternateContent>
        </w:rPr>
        <mc:AlternateContent>
          <mc:Choice Requires="w16se">
            <w16se:symEx w16se:font="Segoe UI Emoji" w16se:char="1F6A7"/>
          </mc:Choice>
          <mc:Fallback>
            <w:t>🚧</w:t>
          </mc:Fallback>
        </mc:AlternateContent>
      </w:r>
    </w:p>
    <w:p w14:paraId="1555D7C6" w14:textId="77777777" w:rsidR="00A42CE5" w:rsidRDefault="00A42CE5"/>
    <w:p w14:paraId="4FC3D689" w14:textId="44EA2569" w:rsidR="00A42CE5" w:rsidRDefault="00A42CE5">
      <w:r>
        <w:t>Managing Asbestos, Lead, PCBs, and Environmental Contamination Risks in Construction, Renovation &amp; Redevelopment</w:t>
      </w:r>
    </w:p>
    <w:p w14:paraId="4A547661" w14:textId="27A13187" w:rsidR="00A42CE5" w:rsidRDefault="00A42CE5">
      <w:r>
        <w:t>A Joint Technical Meeting Hosted by the Greater Boston Chapter of ASSP and AGCMA</w:t>
      </w:r>
    </w:p>
    <w:p w14:paraId="45433806" w14:textId="335D079B" w:rsidR="00A42CE5" w:rsidRDefault="00A42CE5">
      <w:r>
        <w:t>The Greater Boston Chapter of ASSP is excited to partner with AGCMA to present an engaging and interactive technical meeting focused on one of the construction industry’s most persistent challenges—unexpected environmental hazards.</w:t>
      </w:r>
    </w:p>
    <w:p w14:paraId="45C7B12D" w14:textId="34E8E5B6" w:rsidR="00A42CE5" w:rsidRDefault="00A42CE5">
      <w:r>
        <w:t>Every experienced construction professional has heard the phrase:</w:t>
      </w:r>
    </w:p>
    <w:p w14:paraId="1F0881D2" w14:textId="26B30183" w:rsidR="00A42CE5" w:rsidRDefault="00A42CE5">
      <w:r>
        <w:t>“Nobody told us that was there.”</w:t>
      </w:r>
    </w:p>
    <w:p w14:paraId="24691727" w14:textId="77777777" w:rsidR="00A42CE5" w:rsidRDefault="00A42CE5">
      <w:r>
        <w:t>Whether it’s asbestos hidden above a ceiling, lead-coated structural steel, PCB-containing building materials, or petroleum contamination uncovered during excavation, environmental hazards continue to impact projects across New England. These discoveries can trigger work stoppages, schedule delays, costly change orders, worker exposures, regulatory notifications, and increased project risk.</w:t>
      </w:r>
    </w:p>
    <w:p w14:paraId="6EAA000B" w14:textId="77777777" w:rsidR="00A42CE5" w:rsidRDefault="00A42CE5"/>
    <w:p w14:paraId="0AD08DC6" w14:textId="77777777" w:rsidR="00A42CE5" w:rsidRDefault="00A42CE5">
      <w:r>
        <w:t>Through real-world case studies and interactive exercises, this program will provide practical strategies to help construction and safety professionals identify, manage, and communicate environmental risks before they become project failures.</w:t>
      </w:r>
    </w:p>
    <w:p w14:paraId="7DDBAE6E" w14:textId="77777777" w:rsidR="00A42CE5" w:rsidRDefault="00A42CE5">
      <w:pPr>
        <w:pBdr>
          <w:bottom w:val="single" w:sz="6" w:space="1" w:color="auto"/>
        </w:pBdr>
      </w:pPr>
    </w:p>
    <w:p w14:paraId="6FBFB96E" w14:textId="77777777" w:rsidR="00A42CE5" w:rsidRDefault="00A42CE5"/>
    <w:p w14:paraId="21E49152" w14:textId="0E619AF7" w:rsidR="00A42CE5" w:rsidRPr="00BB34F6" w:rsidRDefault="00A42CE5">
      <w:pPr>
        <w:rPr>
          <w:b/>
          <w:bCs/>
        </w:rPr>
      </w:pPr>
      <w:r w:rsidRPr="00BB34F6">
        <w:rPr>
          <w:b/>
          <w:bCs/>
        </w:rPr>
        <w:t>Event Information</w:t>
      </w:r>
    </w:p>
    <w:p w14:paraId="37FBADAC" w14:textId="748289A1" w:rsidR="00A42CE5" w:rsidRDefault="00A42CE5">
      <w:r w:rsidRPr="00E15756">
        <w:rPr>
          <w:b/>
          <w:bCs/>
        </w:rPr>
        <w:t xml:space="preserve">Date: </w:t>
      </w:r>
      <w:r>
        <w:t>Thursday, July 16, 2026</w:t>
      </w:r>
    </w:p>
    <w:p w14:paraId="079D34B4" w14:textId="0BC9FE99" w:rsidR="00A42CE5" w:rsidRDefault="00A42CE5">
      <w:r w:rsidRPr="00E15756">
        <w:rPr>
          <w:b/>
          <w:bCs/>
        </w:rPr>
        <w:t>Time</w:t>
      </w:r>
      <w:r>
        <w:t>: 2:00 PM – 6:00 PM</w:t>
      </w:r>
    </w:p>
    <w:p w14:paraId="34FB894D" w14:textId="77777777" w:rsidR="00A42CE5" w:rsidRDefault="00A42CE5">
      <w:r w:rsidRPr="00E15756">
        <w:rPr>
          <w:b/>
          <w:bCs/>
        </w:rPr>
        <w:t>Location</w:t>
      </w:r>
      <w:r>
        <w:t>:</w:t>
      </w:r>
    </w:p>
    <w:p w14:paraId="30CF1362" w14:textId="77777777" w:rsidR="00A42CE5" w:rsidRDefault="00A42CE5">
      <w:r>
        <w:t>The Pickwick Room</w:t>
      </w:r>
    </w:p>
    <w:p w14:paraId="13276A39" w14:textId="77777777" w:rsidR="00A42CE5" w:rsidRDefault="00A42CE5">
      <w:r>
        <w:t>Sam Adams Boston Brewery</w:t>
      </w:r>
    </w:p>
    <w:p w14:paraId="6A22DB74" w14:textId="77777777" w:rsidR="00A42CE5" w:rsidRDefault="00A42CE5">
      <w:r>
        <w:t>30 Germania Street</w:t>
      </w:r>
    </w:p>
    <w:p w14:paraId="5649EDAC" w14:textId="77777777" w:rsidR="00A42CE5" w:rsidRDefault="00A42CE5">
      <w:r>
        <w:t>Boston, MA 02130</w:t>
      </w:r>
    </w:p>
    <w:p w14:paraId="6D2FB4FA" w14:textId="77777777" w:rsidR="00A42CE5" w:rsidRDefault="00A42CE5"/>
    <w:p w14:paraId="5A3EBE53" w14:textId="77777777" w:rsidR="00A42CE5" w:rsidRDefault="00A42CE5">
      <w:r w:rsidRPr="00E15756">
        <w:rPr>
          <w:b/>
          <w:bCs/>
        </w:rPr>
        <w:t>CEUs:</w:t>
      </w:r>
      <w:r>
        <w:t xml:space="preserve"> 0.1 Pending (ASSP Credit Anticipated)</w:t>
      </w:r>
    </w:p>
    <w:p w14:paraId="34185862" w14:textId="77777777" w:rsidR="00A42CE5" w:rsidRDefault="00A42CE5" w:rsidP="001A2781">
      <w:pPr>
        <w:spacing w:after="0"/>
      </w:pPr>
    </w:p>
    <w:p w14:paraId="25038676" w14:textId="77777777" w:rsidR="00A42CE5" w:rsidRPr="00E15756" w:rsidRDefault="00A42CE5" w:rsidP="001A2781">
      <w:pPr>
        <w:spacing w:after="0"/>
        <w:rPr>
          <w:b/>
          <w:bCs/>
        </w:rPr>
      </w:pPr>
      <w:r w:rsidRPr="00E15756">
        <w:rPr>
          <w:b/>
          <w:bCs/>
        </w:rPr>
        <w:t>Hosted By:</w:t>
      </w:r>
    </w:p>
    <w:p w14:paraId="134A3510" w14:textId="77777777" w:rsidR="00A42CE5" w:rsidRDefault="00A42CE5" w:rsidP="001A2781">
      <w:pPr>
        <w:spacing w:after="0"/>
      </w:pPr>
      <w:r>
        <w:t>Greater Boston Chapter of ASSP</w:t>
      </w:r>
    </w:p>
    <w:p w14:paraId="257B0865" w14:textId="5890DF90" w:rsidR="00A42CE5" w:rsidRDefault="00A42CE5" w:rsidP="001A2781">
      <w:pPr>
        <w:spacing w:after="0"/>
      </w:pPr>
      <w:r>
        <w:t>Associated General Contractors of Massachusetts (AGCMA)</w:t>
      </w:r>
    </w:p>
    <w:p w14:paraId="7BFDD0AC" w14:textId="77777777" w:rsidR="00A42CE5" w:rsidRPr="00E15756" w:rsidRDefault="00A42CE5" w:rsidP="001A2781">
      <w:pPr>
        <w:spacing w:after="0"/>
        <w:rPr>
          <w:b/>
          <w:bCs/>
        </w:rPr>
      </w:pPr>
      <w:r w:rsidRPr="00E15756">
        <w:rPr>
          <w:b/>
          <w:bCs/>
        </w:rPr>
        <w:t>Presenter:</w:t>
      </w:r>
    </w:p>
    <w:p w14:paraId="533B4959" w14:textId="77777777" w:rsidR="00A42CE5" w:rsidRDefault="00A42CE5" w:rsidP="001A2781">
      <w:pPr>
        <w:spacing w:after="0"/>
      </w:pPr>
      <w:r>
        <w:t>Michael “Miki” Alroy</w:t>
      </w:r>
    </w:p>
    <w:p w14:paraId="2479C6B5" w14:textId="77777777" w:rsidR="00A42CE5" w:rsidRDefault="00A42CE5" w:rsidP="001A2781">
      <w:pPr>
        <w:spacing w:after="0"/>
      </w:pPr>
      <w:r>
        <w:t>Commonwealth Risk Management Group LLC</w:t>
      </w:r>
    </w:p>
    <w:p w14:paraId="6EC8CC64" w14:textId="77777777" w:rsidR="00A42CE5" w:rsidRDefault="00A42CE5">
      <w:pPr>
        <w:pBdr>
          <w:bottom w:val="single" w:sz="6" w:space="1" w:color="auto"/>
        </w:pBdr>
      </w:pPr>
    </w:p>
    <w:p w14:paraId="285612D6" w14:textId="77777777" w:rsidR="00A42CE5" w:rsidRDefault="00A42CE5"/>
    <w:p w14:paraId="4A1DA7D6" w14:textId="10C4CDF6" w:rsidR="00A42CE5" w:rsidRPr="00E15756" w:rsidRDefault="00A42CE5">
      <w:pPr>
        <w:rPr>
          <w:b/>
          <w:bCs/>
        </w:rPr>
      </w:pPr>
      <w:r w:rsidRPr="00E15756">
        <w:rPr>
          <w:b/>
          <w:bCs/>
        </w:rPr>
        <w:t>Learning Objectives</w:t>
      </w:r>
    </w:p>
    <w:p w14:paraId="436BF29C" w14:textId="155AB703" w:rsidR="00E15756" w:rsidRDefault="00A42CE5">
      <w:proofErr w:type="gramStart"/>
      <w:r>
        <w:t>By</w:t>
      </w:r>
      <w:proofErr w:type="gramEnd"/>
      <w:r>
        <w:t xml:space="preserve"> the conclusion of this technical meeting, participants will be able to:</w:t>
      </w:r>
    </w:p>
    <w:p w14:paraId="6D0F24B1" w14:textId="7C8D5295" w:rsidR="00A42CE5" w:rsidRPr="001A2781" w:rsidRDefault="00A42CE5">
      <w:pPr>
        <w:rPr>
          <w:b/>
          <w:bCs/>
        </w:rPr>
      </w:pPr>
      <w:r w:rsidRPr="00E15756">
        <w:rPr>
          <w:b/>
          <w:bCs/>
        </w:rPr>
        <w:t>Remember &amp; Understand</w:t>
      </w:r>
    </w:p>
    <w:p w14:paraId="78FF928F" w14:textId="77777777" w:rsidR="00A42CE5" w:rsidRDefault="00A42CE5">
      <w:r>
        <w:t>- Identify common hazardous building materials and environmental contamination issues encountered during construction and redevelopment projects.</w:t>
      </w:r>
    </w:p>
    <w:p w14:paraId="2DB020B2" w14:textId="566992AD" w:rsidR="00A42CE5" w:rsidRDefault="00A42CE5">
      <w:r>
        <w:t>- Describe the associated health, environmental, regulatory, and project risks.</w:t>
      </w:r>
    </w:p>
    <w:p w14:paraId="1BC7C5DE" w14:textId="76529C10" w:rsidR="00A42CE5" w:rsidRPr="006D5D67" w:rsidRDefault="00A42CE5">
      <w:pPr>
        <w:rPr>
          <w:b/>
          <w:bCs/>
        </w:rPr>
      </w:pPr>
      <w:r w:rsidRPr="006D5D67">
        <w:rPr>
          <w:b/>
          <w:bCs/>
        </w:rPr>
        <w:t>Apply</w:t>
      </w:r>
    </w:p>
    <w:p w14:paraId="59FE97CF" w14:textId="77777777" w:rsidR="00A42CE5" w:rsidRDefault="00A42CE5">
      <w:r>
        <w:t>- Recognize field conditions and warning signs that may indicate hazardous materials or contamination.</w:t>
      </w:r>
    </w:p>
    <w:p w14:paraId="46B3E992" w14:textId="2D9338B6" w:rsidR="00A42CE5" w:rsidRDefault="00A42CE5">
      <w:r>
        <w:t>- Apply environmental risk awareness principles to real-world project scenarios.</w:t>
      </w:r>
    </w:p>
    <w:p w14:paraId="49730625" w14:textId="0D0771DF" w:rsidR="00A42CE5" w:rsidRPr="006D5D67" w:rsidRDefault="00A42CE5">
      <w:pPr>
        <w:rPr>
          <w:b/>
          <w:bCs/>
        </w:rPr>
      </w:pPr>
      <w:r w:rsidRPr="006D5D67">
        <w:rPr>
          <w:b/>
          <w:bCs/>
        </w:rPr>
        <w:t>Analyze</w:t>
      </w:r>
    </w:p>
    <w:p w14:paraId="3E9E6A84" w14:textId="62DC4FEE" w:rsidR="00A42CE5" w:rsidRDefault="00A42CE5" w:rsidP="006D5D67">
      <w:pPr>
        <w:pStyle w:val="ListParagraph"/>
        <w:numPr>
          <w:ilvl w:val="0"/>
          <w:numId w:val="1"/>
        </w:numPr>
      </w:pPr>
      <w:r>
        <w:t>Evaluate the potential impacts of unexpected environmental discoveries on worker safety, project schedules, budgets, and compliance obligations.</w:t>
      </w:r>
    </w:p>
    <w:p w14:paraId="015E4221" w14:textId="26D6B3BB" w:rsidR="00A42CE5" w:rsidRPr="006D5D67" w:rsidRDefault="00A42CE5">
      <w:pPr>
        <w:rPr>
          <w:b/>
          <w:bCs/>
        </w:rPr>
      </w:pPr>
      <w:r w:rsidRPr="006D5D67">
        <w:rPr>
          <w:b/>
          <w:bCs/>
        </w:rPr>
        <w:t>Evaluate</w:t>
      </w:r>
    </w:p>
    <w:p w14:paraId="78E95112" w14:textId="7BF7C3E3" w:rsidR="00A42CE5" w:rsidRDefault="00A42CE5" w:rsidP="006D5D67">
      <w:pPr>
        <w:pStyle w:val="ListParagraph"/>
        <w:numPr>
          <w:ilvl w:val="0"/>
          <w:numId w:val="1"/>
        </w:numPr>
      </w:pPr>
      <w:r>
        <w:t>Assess practical response strategies and determine when specialized environmental and safety resources should be engaged.</w:t>
      </w:r>
    </w:p>
    <w:p w14:paraId="6156B3F7" w14:textId="094ECC13" w:rsidR="00A42CE5" w:rsidRPr="006D5D67" w:rsidRDefault="00A42CE5">
      <w:pPr>
        <w:rPr>
          <w:b/>
          <w:bCs/>
        </w:rPr>
      </w:pPr>
      <w:r w:rsidRPr="006D5D67">
        <w:rPr>
          <w:b/>
          <w:bCs/>
        </w:rPr>
        <w:t>Create</w:t>
      </w:r>
    </w:p>
    <w:p w14:paraId="5642F4FA" w14:textId="77777777" w:rsidR="00A42CE5" w:rsidRDefault="00A42CE5" w:rsidP="00A42CE5">
      <w:pPr>
        <w:pStyle w:val="ListParagraph"/>
        <w:numPr>
          <w:ilvl w:val="0"/>
          <w:numId w:val="1"/>
        </w:numPr>
      </w:pPr>
      <w:r>
        <w:t>Develop effective communication and project response strategies that minimize impacts to safety, schedule, cost, and overall project execution.</w:t>
      </w:r>
    </w:p>
    <w:p w14:paraId="61BD0A63" w14:textId="77777777" w:rsidR="00A42CE5" w:rsidRDefault="00A42CE5">
      <w:pPr>
        <w:pBdr>
          <w:bottom w:val="single" w:sz="6" w:space="1" w:color="auto"/>
        </w:pBdr>
      </w:pPr>
    </w:p>
    <w:p w14:paraId="56AC5EDB" w14:textId="77777777" w:rsidR="00A42CE5" w:rsidRPr="006D5D67" w:rsidRDefault="00A42CE5">
      <w:pPr>
        <w:rPr>
          <w:b/>
          <w:bCs/>
        </w:rPr>
      </w:pPr>
      <w:r w:rsidRPr="006D5D67">
        <w:rPr>
          <w:b/>
          <w:bCs/>
        </w:rPr>
        <w:t>Program Schedule</w:t>
      </w:r>
    </w:p>
    <w:p w14:paraId="2DBFE5B4" w14:textId="77777777" w:rsidR="00A42CE5" w:rsidRDefault="00A42CE5"/>
    <w:p w14:paraId="735EE98A" w14:textId="178F2754" w:rsidR="00A42CE5" w:rsidRDefault="00A42CE5">
      <w:r>
        <w:t>2:00 PM</w:t>
      </w:r>
      <w:r w:rsidR="001A2781">
        <w:t xml:space="preserve"> - </w:t>
      </w:r>
      <w:r>
        <w:t>Registration and Networking</w:t>
      </w:r>
    </w:p>
    <w:p w14:paraId="5AA6C510" w14:textId="3644CFED" w:rsidR="00A42CE5" w:rsidRDefault="00A42CE5">
      <w:r>
        <w:t>2:05 PM</w:t>
      </w:r>
      <w:r w:rsidR="001A2781">
        <w:t xml:space="preserve"> - </w:t>
      </w:r>
      <w:r>
        <w:t>Welcome and Introductions</w:t>
      </w:r>
    </w:p>
    <w:p w14:paraId="20AB9852" w14:textId="224B9D17" w:rsidR="00A42CE5" w:rsidRDefault="00A42CE5">
      <w:r>
        <w:t>2:15 PM</w:t>
      </w:r>
      <w:r w:rsidR="001A2781">
        <w:t xml:space="preserve"> - </w:t>
      </w:r>
      <w:r>
        <w:t>Interactive Exercise</w:t>
      </w:r>
    </w:p>
    <w:p w14:paraId="6AD1F2AC" w14:textId="1A48E44E" w:rsidR="00A42CE5" w:rsidRDefault="00A42CE5">
      <w:r>
        <w:t>2:30 PM</w:t>
      </w:r>
      <w:r w:rsidR="001A2781">
        <w:t xml:space="preserve"> - </w:t>
      </w:r>
      <w:r>
        <w:t>Hazardous Materials Overview</w:t>
      </w:r>
    </w:p>
    <w:p w14:paraId="2ABD2F08" w14:textId="3074D7B2" w:rsidR="00A42CE5" w:rsidRDefault="00A42CE5">
      <w:r>
        <w:t>3:00 PM</w:t>
      </w:r>
      <w:r w:rsidR="001A2781">
        <w:t xml:space="preserve"> - </w:t>
      </w:r>
      <w:r>
        <w:t>Interactive Exercise</w:t>
      </w:r>
    </w:p>
    <w:p w14:paraId="345E57B3" w14:textId="1FEDB58D" w:rsidR="00A42CE5" w:rsidRDefault="00A42CE5">
      <w:r>
        <w:t>3:30 PM</w:t>
      </w:r>
      <w:r w:rsidR="001A2781">
        <w:t xml:space="preserve"> - </w:t>
      </w:r>
      <w:r>
        <w:t>Program Concludes</w:t>
      </w:r>
    </w:p>
    <w:p w14:paraId="08AC49FD" w14:textId="0FCCA3C0" w:rsidR="00A42CE5" w:rsidRDefault="00A42CE5">
      <w:r>
        <w:t>3:30 PM – 6:00 PM</w:t>
      </w:r>
      <w:r w:rsidR="001A2781">
        <w:t xml:space="preserve"> </w:t>
      </w:r>
      <w:r>
        <w:t>Networking and Appetizers</w:t>
      </w:r>
    </w:p>
    <w:p w14:paraId="549F2981" w14:textId="77777777" w:rsidR="00A42CE5" w:rsidRDefault="00A42CE5">
      <w:pPr>
        <w:pBdr>
          <w:bottom w:val="single" w:sz="6" w:space="1" w:color="auto"/>
        </w:pBdr>
      </w:pPr>
    </w:p>
    <w:p w14:paraId="051102CD" w14:textId="694B199C" w:rsidR="00A42CE5" w:rsidRPr="006D5D67" w:rsidRDefault="00A42CE5">
      <w:pPr>
        <w:rPr>
          <w:b/>
          <w:bCs/>
        </w:rPr>
      </w:pPr>
      <w:r w:rsidRPr="006D5D67">
        <w:rPr>
          <w:b/>
          <w:bCs/>
        </w:rPr>
        <w:t>Who Should Attend?</w:t>
      </w:r>
    </w:p>
    <w:p w14:paraId="722C52C4" w14:textId="2D89E4FF" w:rsidR="00A42CE5" w:rsidRDefault="00A42CE5">
      <w:r>
        <w:t>This program is designed for:</w:t>
      </w:r>
    </w:p>
    <w:p w14:paraId="297022AA" w14:textId="77777777" w:rsidR="00A42CE5" w:rsidRDefault="00A42CE5">
      <w:r>
        <w:t>- Safety Professionals</w:t>
      </w:r>
    </w:p>
    <w:p w14:paraId="4DEE982B" w14:textId="77777777" w:rsidR="00A42CE5" w:rsidRDefault="00A42CE5">
      <w:r>
        <w:t>- Construction Managers and General Contractors</w:t>
      </w:r>
    </w:p>
    <w:p w14:paraId="55507D3D" w14:textId="77777777" w:rsidR="00A42CE5" w:rsidRDefault="00A42CE5">
      <w:r>
        <w:t>- Project Managers and Superintendents</w:t>
      </w:r>
    </w:p>
    <w:p w14:paraId="0BE18247" w14:textId="77777777" w:rsidR="00A42CE5" w:rsidRDefault="00A42CE5">
      <w:r>
        <w:t>- Environmental, Health, and Safety Professionals</w:t>
      </w:r>
    </w:p>
    <w:p w14:paraId="654F8D98" w14:textId="77777777" w:rsidR="00A42CE5" w:rsidRDefault="00A42CE5">
      <w:r>
        <w:t>- Environmental and Engineering Consultants</w:t>
      </w:r>
    </w:p>
    <w:p w14:paraId="37F7FC13" w14:textId="77777777" w:rsidR="00A42CE5" w:rsidRDefault="00A42CE5">
      <w:r>
        <w:t>- Owners and Developers</w:t>
      </w:r>
    </w:p>
    <w:p w14:paraId="3F8E4868" w14:textId="77777777" w:rsidR="00A42CE5" w:rsidRDefault="00A42CE5">
      <w:r>
        <w:t>- Facilities Personnel</w:t>
      </w:r>
    </w:p>
    <w:p w14:paraId="507CA003" w14:textId="77777777" w:rsidR="00A42CE5" w:rsidRDefault="00A42CE5">
      <w:r>
        <w:t>- Specialty Contractors and Trade Partners</w:t>
      </w:r>
    </w:p>
    <w:p w14:paraId="581371F3" w14:textId="77777777" w:rsidR="00A42CE5" w:rsidRDefault="00A42CE5">
      <w:r>
        <w:t>- Risk Management Professionals</w:t>
      </w:r>
    </w:p>
    <w:p w14:paraId="7D074F77" w14:textId="77777777" w:rsidR="00A42CE5" w:rsidRDefault="00A42CE5">
      <w:r>
        <w:t>- ASSP and AGCMA members</w:t>
      </w:r>
    </w:p>
    <w:p w14:paraId="1C80806B" w14:textId="77777777" w:rsidR="00A42CE5" w:rsidRDefault="00A42CE5">
      <w:r>
        <w:t>- Anyone involved in construction, renovation, demolition, or redevelopment projects</w:t>
      </w:r>
    </w:p>
    <w:p w14:paraId="08CB49D6" w14:textId="77777777" w:rsidR="00A42CE5" w:rsidRDefault="00A42CE5">
      <w:pPr>
        <w:pBdr>
          <w:bottom w:val="single" w:sz="6" w:space="1" w:color="auto"/>
        </w:pBdr>
      </w:pPr>
    </w:p>
    <w:p w14:paraId="044E55EA" w14:textId="3BF8ED1D" w:rsidR="00A42CE5" w:rsidRPr="006D5D67" w:rsidRDefault="00A42CE5">
      <w:pPr>
        <w:rPr>
          <w:b/>
          <w:bCs/>
        </w:rPr>
      </w:pPr>
      <w:r w:rsidRPr="006D5D67">
        <w:rPr>
          <w:b/>
          <w:bCs/>
        </w:rPr>
        <w:t>What You’ll Gain</w:t>
      </w:r>
    </w:p>
    <w:p w14:paraId="357FA473" w14:textId="2B07B5C4" w:rsidR="00A42CE5" w:rsidRDefault="00A42CE5">
      <w:r>
        <w:lastRenderedPageBreak/>
        <w:t>Attendees will leave with:</w:t>
      </w:r>
    </w:p>
    <w:p w14:paraId="7CD4A8F0" w14:textId="77777777" w:rsidR="00A42CE5" w:rsidRDefault="00A42CE5">
      <w:r>
        <w:t>- Increased awareness of common hazardous building materials and environmental contamination issues.</w:t>
      </w:r>
    </w:p>
    <w:p w14:paraId="0562053D" w14:textId="77777777" w:rsidR="00A42CE5" w:rsidRDefault="00A42CE5">
      <w:r>
        <w:t>- Practical methods for identifying environmental red flags before they become project challenges.</w:t>
      </w:r>
    </w:p>
    <w:p w14:paraId="1C6FA6FD" w14:textId="77777777" w:rsidR="00A42CE5" w:rsidRDefault="00A42CE5">
      <w:r>
        <w:t>- Real-world strategies for managing unexpected discoveries while protecting worker safety and project objectives.</w:t>
      </w:r>
    </w:p>
    <w:p w14:paraId="026609BC" w14:textId="77777777" w:rsidR="00A42CE5" w:rsidRDefault="00A42CE5">
      <w:r>
        <w:t>- Improved communication and coordination approaches for project teams, owners, contractors, and environmental professionals.</w:t>
      </w:r>
    </w:p>
    <w:p w14:paraId="1F903243" w14:textId="77777777" w:rsidR="00A42CE5" w:rsidRDefault="00A42CE5">
      <w:r>
        <w:t>- Actionable tools to reduce project risk and avoid costly surprises.</w:t>
      </w:r>
    </w:p>
    <w:p w14:paraId="79E4FA52" w14:textId="77777777" w:rsidR="00A42CE5" w:rsidRDefault="00A42CE5">
      <w:pPr>
        <w:pBdr>
          <w:bottom w:val="single" w:sz="6" w:space="1" w:color="auto"/>
        </w:pBdr>
      </w:pPr>
    </w:p>
    <w:p w14:paraId="57166933" w14:textId="4D494354" w:rsidR="00A42CE5" w:rsidRPr="00F8670B" w:rsidRDefault="00A42CE5">
      <w:pPr>
        <w:rPr>
          <w:b/>
          <w:bCs/>
        </w:rPr>
      </w:pPr>
      <w:r w:rsidRPr="00F8670B">
        <w:rPr>
          <w:b/>
          <w:bCs/>
        </w:rPr>
        <w:t>Why Attend?</w:t>
      </w:r>
    </w:p>
    <w:p w14:paraId="3F1EE1AA" w14:textId="7A4C2A20" w:rsidR="00A42CE5" w:rsidRDefault="00A42CE5">
      <w:r>
        <w:t>This isn’t your typical technical presentation.</w:t>
      </w:r>
    </w:p>
    <w:p w14:paraId="64C2F7F9" w14:textId="34232581" w:rsidR="00A42CE5" w:rsidRDefault="00A42CE5">
      <w:r>
        <w:t>Participants will work through realistic construction scenarios and interactive exercises designed to reinforce practical decision-making and environmental risk management principles that can be immediately applied in the field</w:t>
      </w:r>
    </w:p>
    <w:p w14:paraId="26AFFE53" w14:textId="77777777" w:rsidR="00A42CE5" w:rsidRDefault="00A42CE5">
      <w:r>
        <w:t>Following the program, attendees are invited to continue the conversation during a networking reception with appetizers, providing an opportunity to connect with colleagues from across Greater Boston’s safety, construction, and environmental communities.</w:t>
      </w:r>
    </w:p>
    <w:p w14:paraId="48BC7B16" w14:textId="77777777" w:rsidR="00A42CE5" w:rsidRDefault="00A42CE5">
      <w:pPr>
        <w:pBdr>
          <w:bottom w:val="single" w:sz="6" w:space="1" w:color="auto"/>
        </w:pBdr>
      </w:pPr>
    </w:p>
    <w:p w14:paraId="108912FF" w14:textId="7E45182A" w:rsidR="00A42CE5" w:rsidRPr="006D5D67" w:rsidRDefault="00A42CE5">
      <w:pPr>
        <w:rPr>
          <w:b/>
          <w:bCs/>
        </w:rPr>
      </w:pPr>
      <w:r w:rsidRPr="006D5D67">
        <w:rPr>
          <w:b/>
          <w:bCs/>
        </w:rPr>
        <w:t>Registration</w:t>
      </w:r>
    </w:p>
    <w:p w14:paraId="554617F2" w14:textId="4096D3C4" w:rsidR="00A42CE5" w:rsidRDefault="00A42CE5">
      <w:r>
        <w:t>This event is open to ASSP members and the entire safety and construction community.</w:t>
      </w:r>
    </w:p>
    <w:p w14:paraId="222FD757" w14:textId="743BB508" w:rsidR="00A42CE5" w:rsidRDefault="00A42CE5">
      <w:r>
        <w:t>Register today and reserve your spot while tickets are still available!</w:t>
      </w:r>
    </w:p>
    <w:p w14:paraId="622ADAB4" w14:textId="77777777" w:rsidR="001A2781" w:rsidRPr="00D2644B" w:rsidRDefault="0086691F" w:rsidP="001A2781">
      <w:pPr>
        <w:rPr>
          <w:b/>
          <w:bCs/>
          <w:color w:val="FF0000"/>
        </w:rPr>
      </w:pPr>
      <w:r>
        <w:t xml:space="preserve">Register Here: </w:t>
      </w:r>
      <w:r w:rsidR="001A2781">
        <w:rPr>
          <mc:AlternateContent>
            <mc:Choice Requires="w16se"/>
            <mc:Fallback>
              <w:rFonts w:ascii="Segoe UI Emoji" w:eastAsia="Segoe UI Emoji" w:hAnsi="Segoe UI Emoji" w:cs="Segoe UI Emoji"/>
            </mc:Fallback>
          </mc:AlternateContent>
        </w:rPr>
        <mc:AlternateContent>
          <mc:Choice Requires="w16se">
            <w16se:symEx w16se:font="Segoe UI Emoji" w16se:char="1F517"/>
          </mc:Choice>
          <mc:Fallback>
            <w:t>🔗</w:t>
          </mc:Fallback>
        </mc:AlternateContent>
      </w:r>
      <w:r w:rsidR="001A2781">
        <w:t xml:space="preserve"> </w:t>
      </w:r>
      <w:hyperlink r:id="rId5" w:history="1">
        <w:r w:rsidR="001A2781" w:rsidRPr="00D2644B">
          <w:rPr>
            <w:rStyle w:val="Hyperlink"/>
            <w:b/>
            <w:bCs/>
          </w:rPr>
          <w:t>Click Here to Register</w:t>
        </w:r>
      </w:hyperlink>
    </w:p>
    <w:p w14:paraId="2064E2B9" w14:textId="21151A5D" w:rsidR="00A42CE5" w:rsidRDefault="00A42CE5">
      <w:r>
        <w:t>We look forward to seeing you on July 16 for an engaging afternoon of learning, collaboration, and networking.</w:t>
      </w:r>
    </w:p>
    <w:sectPr w:rsidR="00A42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977A4"/>
    <w:multiLevelType w:val="hybridMultilevel"/>
    <w:tmpl w:val="D6588296"/>
    <w:lvl w:ilvl="0" w:tplc="FFFFFFFF">
      <w:start w:val="30"/>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7255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E5"/>
    <w:rsid w:val="001A2781"/>
    <w:rsid w:val="004773F2"/>
    <w:rsid w:val="004B3E66"/>
    <w:rsid w:val="006D5D67"/>
    <w:rsid w:val="0086691F"/>
    <w:rsid w:val="00A42CE5"/>
    <w:rsid w:val="00AB39FC"/>
    <w:rsid w:val="00BB34F6"/>
    <w:rsid w:val="00E15756"/>
    <w:rsid w:val="00F86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15AF5"/>
  <w15:chartTrackingRefBased/>
  <w15:docId w15:val="{E5EB1AED-DEFF-E545-8254-11E224FCC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C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C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C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C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CE5"/>
    <w:rPr>
      <w:rFonts w:eastAsiaTheme="majorEastAsia" w:cstheme="majorBidi"/>
      <w:color w:val="272727" w:themeColor="text1" w:themeTint="D8"/>
    </w:rPr>
  </w:style>
  <w:style w:type="paragraph" w:styleId="Title">
    <w:name w:val="Title"/>
    <w:basedOn w:val="Normal"/>
    <w:next w:val="Normal"/>
    <w:link w:val="TitleChar"/>
    <w:uiPriority w:val="10"/>
    <w:qFormat/>
    <w:rsid w:val="00A42C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C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CE5"/>
    <w:pPr>
      <w:spacing w:before="160"/>
      <w:jc w:val="center"/>
    </w:pPr>
    <w:rPr>
      <w:i/>
      <w:iCs/>
      <w:color w:val="404040" w:themeColor="text1" w:themeTint="BF"/>
    </w:rPr>
  </w:style>
  <w:style w:type="character" w:customStyle="1" w:styleId="QuoteChar">
    <w:name w:val="Quote Char"/>
    <w:basedOn w:val="DefaultParagraphFont"/>
    <w:link w:val="Quote"/>
    <w:uiPriority w:val="29"/>
    <w:rsid w:val="00A42CE5"/>
    <w:rPr>
      <w:i/>
      <w:iCs/>
      <w:color w:val="404040" w:themeColor="text1" w:themeTint="BF"/>
    </w:rPr>
  </w:style>
  <w:style w:type="paragraph" w:styleId="ListParagraph">
    <w:name w:val="List Paragraph"/>
    <w:basedOn w:val="Normal"/>
    <w:uiPriority w:val="34"/>
    <w:qFormat/>
    <w:rsid w:val="00A42CE5"/>
    <w:pPr>
      <w:ind w:left="720"/>
      <w:contextualSpacing/>
    </w:pPr>
  </w:style>
  <w:style w:type="character" w:styleId="IntenseEmphasis">
    <w:name w:val="Intense Emphasis"/>
    <w:basedOn w:val="DefaultParagraphFont"/>
    <w:uiPriority w:val="21"/>
    <w:qFormat/>
    <w:rsid w:val="00A42CE5"/>
    <w:rPr>
      <w:i/>
      <w:iCs/>
      <w:color w:val="0F4761" w:themeColor="accent1" w:themeShade="BF"/>
    </w:rPr>
  </w:style>
  <w:style w:type="paragraph" w:styleId="IntenseQuote">
    <w:name w:val="Intense Quote"/>
    <w:basedOn w:val="Normal"/>
    <w:next w:val="Normal"/>
    <w:link w:val="IntenseQuoteChar"/>
    <w:uiPriority w:val="30"/>
    <w:qFormat/>
    <w:rsid w:val="00A42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CE5"/>
    <w:rPr>
      <w:i/>
      <w:iCs/>
      <w:color w:val="0F4761" w:themeColor="accent1" w:themeShade="BF"/>
    </w:rPr>
  </w:style>
  <w:style w:type="character" w:styleId="IntenseReference">
    <w:name w:val="Intense Reference"/>
    <w:basedOn w:val="DefaultParagraphFont"/>
    <w:uiPriority w:val="32"/>
    <w:qFormat/>
    <w:rsid w:val="00A42CE5"/>
    <w:rPr>
      <w:b/>
      <w:bCs/>
      <w:smallCaps/>
      <w:color w:val="0F4761" w:themeColor="accent1" w:themeShade="BF"/>
      <w:spacing w:val="5"/>
    </w:rPr>
  </w:style>
  <w:style w:type="character" w:styleId="Hyperlink">
    <w:name w:val="Hyperlink"/>
    <w:basedOn w:val="DefaultParagraphFont"/>
    <w:uiPriority w:val="99"/>
    <w:unhideWhenUsed/>
    <w:rsid w:val="001A278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mbers.agcmass.org/events/details/safety-innovation-series-hidden-hazards-real-consequences-46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723</Words>
  <Characters>4124</Characters>
  <Application>Microsoft Office Word</Application>
  <DocSecurity>0</DocSecurity>
  <Lines>34</Lines>
  <Paragraphs>9</Paragraphs>
  <ScaleCrop>false</ScaleCrop>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5</cp:revision>
  <dcterms:created xsi:type="dcterms:W3CDTF">2026-06-15T18:13:00Z</dcterms:created>
  <dcterms:modified xsi:type="dcterms:W3CDTF">2026-06-19T16:58:00Z</dcterms:modified>
</cp:coreProperties>
</file>